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1" w:type="dxa"/>
        <w:jc w:val="center"/>
        <w:tblLook w:val="04A0" w:firstRow="1" w:lastRow="0" w:firstColumn="1" w:lastColumn="0" w:noHBand="0" w:noVBand="1"/>
      </w:tblPr>
      <w:tblGrid>
        <w:gridCol w:w="3171"/>
        <w:gridCol w:w="6030"/>
      </w:tblGrid>
      <w:tr w:rsidR="00545E36" w:rsidRPr="00DB174B" w14:paraId="43B12D87" w14:textId="77777777" w:rsidTr="00D7734F">
        <w:trPr>
          <w:trHeight w:val="698"/>
          <w:jc w:val="center"/>
        </w:trPr>
        <w:tc>
          <w:tcPr>
            <w:tcW w:w="3171" w:type="dxa"/>
          </w:tcPr>
          <w:p w14:paraId="58048EE0" w14:textId="617725E5" w:rsidR="00D7734F" w:rsidRPr="00F00C46" w:rsidRDefault="005C1E0E" w:rsidP="005C1E0E">
            <w:pPr>
              <w:spacing w:before="120" w:after="120"/>
              <w:ind w:left="-207"/>
              <w:jc w:val="center"/>
              <w:rPr>
                <w:b/>
                <w:lang w:val="fr-FR"/>
              </w:rPr>
            </w:pPr>
            <w:r w:rsidRPr="00F00C46">
              <w:rPr>
                <w:noProof/>
                <w:lang w:eastAsia="zh-CN"/>
              </w:rPr>
              <mc:AlternateContent>
                <mc:Choice Requires="wps">
                  <w:drawing>
                    <wp:anchor distT="0" distB="0" distL="114300" distR="114300" simplePos="0" relativeHeight="251658240" behindDoc="0" locked="0" layoutInCell="1" allowOverlap="1" wp14:anchorId="1ED59EE6" wp14:editId="70D80F1A">
                      <wp:simplePos x="0" y="0"/>
                      <wp:positionH relativeFrom="column">
                        <wp:posOffset>548005</wp:posOffset>
                      </wp:positionH>
                      <wp:positionV relativeFrom="paragraph">
                        <wp:posOffset>349250</wp:posOffset>
                      </wp:positionV>
                      <wp:extent cx="638175" cy="0"/>
                      <wp:effectExtent l="0" t="0" r="28575"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9A5175F" id="_x0000_t32" coordsize="21600,21600" o:spt="32" o:oned="t" path="m,l21600,21600e" filled="f">
                      <v:path arrowok="t" fillok="f" o:connecttype="none"/>
                      <o:lock v:ext="edit" shapetype="t"/>
                    </v:shapetype>
                    <v:shape id="AutoShape 3" o:spid="_x0000_s1026" type="#_x0000_t32" style="position:absolute;margin-left:43.15pt;margin-top:27.5pt;width:50.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"/>
                  </w:pict>
                </mc:Fallback>
              </mc:AlternateContent>
            </w:r>
            <w:r w:rsidR="00D7734F" w:rsidRPr="00F00C46">
              <w:rPr>
                <w:b/>
                <w:lang w:val="fr-FR"/>
              </w:rPr>
              <w:t>BỘ Y TẾ</w:t>
            </w:r>
          </w:p>
          <w:p w14:paraId="41EA02A3" w14:textId="401ADC03" w:rsidR="00D7734F" w:rsidRPr="00F00C46" w:rsidRDefault="00D7734F" w:rsidP="005C1E0E">
            <w:pPr>
              <w:spacing w:before="120" w:after="120"/>
              <w:ind w:left="-207"/>
              <w:jc w:val="center"/>
              <w:rPr>
                <w:lang w:val="fr-FR"/>
              </w:rPr>
            </w:pPr>
          </w:p>
        </w:tc>
        <w:tc>
          <w:tcPr>
            <w:tcW w:w="6030" w:type="dxa"/>
          </w:tcPr>
          <w:p w14:paraId="49740A32" w14:textId="77777777" w:rsidR="00D7734F" w:rsidRPr="00F00C46" w:rsidRDefault="00D7734F" w:rsidP="005C1E0E">
            <w:pPr>
              <w:spacing w:before="120" w:after="120"/>
              <w:jc w:val="center"/>
              <w:rPr>
                <w:b/>
                <w:sz w:val="26"/>
                <w:lang w:val="fr-FR"/>
              </w:rPr>
            </w:pPr>
            <w:r w:rsidRPr="00F00C46">
              <w:rPr>
                <w:b/>
                <w:sz w:val="26"/>
                <w:lang w:val="fr-FR"/>
              </w:rPr>
              <w:t>CỘNG HÒA XÃ HỘI CHỦ NGHĨA VIỆT NAM</w:t>
            </w:r>
          </w:p>
          <w:p w14:paraId="03B7F7FC" w14:textId="77777777" w:rsidR="00D7734F" w:rsidRPr="00F00C46" w:rsidRDefault="009900E3" w:rsidP="005C1E0E">
            <w:pPr>
              <w:spacing w:before="120" w:after="120"/>
              <w:jc w:val="center"/>
              <w:rPr>
                <w:b/>
                <w:bCs/>
                <w:lang w:val="pt-BR"/>
              </w:rPr>
            </w:pPr>
            <w:r w:rsidRPr="00F00C46">
              <w:rPr>
                <w:b/>
                <w:noProof/>
                <w:lang w:eastAsia="zh-CN"/>
              </w:rPr>
              <mc:AlternateContent>
                <mc:Choice Requires="wps">
                  <w:drawing>
                    <wp:anchor distT="0" distB="0" distL="114300" distR="114300" simplePos="0" relativeHeight="251656192" behindDoc="0" locked="0" layoutInCell="1" allowOverlap="1" wp14:anchorId="4CB4A641" wp14:editId="495AE587">
                      <wp:simplePos x="0" y="0"/>
                      <wp:positionH relativeFrom="column">
                        <wp:posOffset>818515</wp:posOffset>
                      </wp:positionH>
                      <wp:positionV relativeFrom="paragraph">
                        <wp:posOffset>224155</wp:posOffset>
                      </wp:positionV>
                      <wp:extent cx="2085975" cy="0"/>
                      <wp:effectExtent l="6350" t="12065" r="12700" b="698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2858914" id="AutoShape 2" o:spid="_x0000_s1026" type="#_x0000_t32" style="position:absolute;margin-left:64.45pt;margin-top:17.65pt;width:164.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" strokeweight=".25pt"/>
                  </w:pict>
                </mc:Fallback>
              </mc:AlternateContent>
            </w:r>
            <w:r w:rsidR="00D7734F" w:rsidRPr="00F00C46">
              <w:rPr>
                <w:b/>
                <w:bCs/>
                <w:lang w:val="pt-BR"/>
              </w:rPr>
              <w:t>Độc lập - Tự do - Hạnh phúc</w:t>
            </w:r>
          </w:p>
        </w:tc>
      </w:tr>
      <w:tr w:rsidR="00545E36" w:rsidRPr="00DB174B" w14:paraId="54C719A0" w14:textId="77777777" w:rsidTr="00D7734F">
        <w:trPr>
          <w:trHeight w:val="268"/>
          <w:jc w:val="center"/>
        </w:trPr>
        <w:tc>
          <w:tcPr>
            <w:tcW w:w="3171" w:type="dxa"/>
          </w:tcPr>
          <w:p w14:paraId="7F2C699C" w14:textId="4A050E38" w:rsidR="00D7734F" w:rsidRPr="00F00C46" w:rsidRDefault="00D7734F" w:rsidP="005C1E0E">
            <w:pPr>
              <w:spacing w:before="120" w:after="120"/>
              <w:ind w:left="-207"/>
              <w:jc w:val="center"/>
              <w:rPr>
                <w:b/>
                <w:lang w:val="fr-FR"/>
              </w:rPr>
            </w:pPr>
            <w:r w:rsidRPr="00F00C46">
              <w:rPr>
                <w:lang w:val="fr-FR"/>
              </w:rPr>
              <w:t xml:space="preserve">Số:  </w:t>
            </w:r>
            <w:r w:rsidR="00BC0420" w:rsidRPr="00F00C46">
              <w:rPr>
                <w:lang w:val="fr-FR"/>
              </w:rPr>
              <w:t xml:space="preserve">    </w:t>
            </w:r>
            <w:r w:rsidR="009B1723" w:rsidRPr="00F00C46">
              <w:rPr>
                <w:lang w:val="fr-FR"/>
              </w:rPr>
              <w:t xml:space="preserve">    </w:t>
            </w:r>
            <w:r w:rsidRPr="00F00C46">
              <w:rPr>
                <w:lang w:val="fr-FR"/>
              </w:rPr>
              <w:t>/BC-BYT</w:t>
            </w:r>
          </w:p>
        </w:tc>
        <w:tc>
          <w:tcPr>
            <w:tcW w:w="6030" w:type="dxa"/>
          </w:tcPr>
          <w:p w14:paraId="65DC7025" w14:textId="40A3E07E" w:rsidR="00D7734F" w:rsidRPr="00F00C46" w:rsidRDefault="00D7734F" w:rsidP="007D1AF8">
            <w:pPr>
              <w:spacing w:before="120" w:after="120"/>
              <w:jc w:val="center"/>
              <w:rPr>
                <w:b/>
                <w:i/>
                <w:lang w:val="fr-FR"/>
              </w:rPr>
            </w:pPr>
            <w:r w:rsidRPr="00F00C46">
              <w:rPr>
                <w:i/>
                <w:lang w:val="fr-FR"/>
              </w:rPr>
              <w:t xml:space="preserve">Hà Nội, ngày </w:t>
            </w:r>
            <w:r w:rsidR="009B1723" w:rsidRPr="00F00C46">
              <w:rPr>
                <w:i/>
                <w:lang w:val="fr-FR"/>
              </w:rPr>
              <w:t xml:space="preserve"> </w:t>
            </w:r>
            <w:r w:rsidR="00BC0420" w:rsidRPr="00F00C46">
              <w:rPr>
                <w:i/>
                <w:lang w:val="fr-FR"/>
              </w:rPr>
              <w:t xml:space="preserve">   </w:t>
            </w:r>
            <w:r w:rsidR="009B1723" w:rsidRPr="00F00C46">
              <w:rPr>
                <w:i/>
                <w:lang w:val="fr-FR"/>
              </w:rPr>
              <w:t xml:space="preserve"> </w:t>
            </w:r>
            <w:r w:rsidRPr="00F00C46">
              <w:rPr>
                <w:i/>
                <w:lang w:val="fr-FR"/>
              </w:rPr>
              <w:t xml:space="preserve"> tháng</w:t>
            </w:r>
            <w:r w:rsidR="00BC0420" w:rsidRPr="00F00C46">
              <w:rPr>
                <w:i/>
                <w:lang w:val="fr-FR"/>
              </w:rPr>
              <w:t xml:space="preserve"> </w:t>
            </w:r>
            <w:r w:rsidR="00B3686C" w:rsidRPr="00F00C46">
              <w:rPr>
                <w:i/>
                <w:lang w:val="fr-FR"/>
              </w:rPr>
              <w:t xml:space="preserve">   </w:t>
            </w:r>
            <w:r w:rsidRPr="00F00C46">
              <w:rPr>
                <w:i/>
                <w:lang w:val="fr-FR"/>
              </w:rPr>
              <w:t xml:space="preserve"> năm 202</w:t>
            </w:r>
            <w:r w:rsidR="007D1AF8" w:rsidRPr="00F00C46">
              <w:rPr>
                <w:i/>
                <w:lang w:val="fr-FR"/>
              </w:rPr>
              <w:t>4</w:t>
            </w:r>
          </w:p>
        </w:tc>
      </w:tr>
    </w:tbl>
    <w:p w14:paraId="25866811" w14:textId="7ED92EFF" w:rsidR="00D7734F" w:rsidRPr="00F00C46" w:rsidRDefault="00CC4586" w:rsidP="002623AC">
      <w:pPr>
        <w:spacing w:before="240"/>
        <w:jc w:val="center"/>
        <w:rPr>
          <w:b/>
          <w:lang w:val="fr-FR"/>
        </w:rPr>
      </w:pPr>
      <w:r>
        <w:rPr>
          <w:rFonts w:asciiTheme="majorHAnsi" w:eastAsiaTheme="majorEastAsia" w:hAnsiTheme="majorHAnsi" w:cstheme="majorBidi"/>
          <w:b/>
          <w:noProof/>
          <w:color w:val="365F91" w:themeColor="accent1" w:themeShade="BF"/>
          <w:sz w:val="32"/>
          <w:szCs w:val="32"/>
          <w:lang w:val="vi-VN"/>
        </w:rPr>
        <mc:AlternateContent>
          <mc:Choice Requires="wps">
            <w:drawing>
              <wp:anchor distT="0" distB="0" distL="114300" distR="114300" simplePos="0" relativeHeight="251661312" behindDoc="0" locked="0" layoutInCell="1" allowOverlap="1" wp14:anchorId="66937AB5" wp14:editId="2A4ED7FD">
                <wp:simplePos x="0" y="0"/>
                <wp:positionH relativeFrom="column">
                  <wp:posOffset>-897255</wp:posOffset>
                </wp:positionH>
                <wp:positionV relativeFrom="paragraph">
                  <wp:posOffset>-49530</wp:posOffset>
                </wp:positionV>
                <wp:extent cx="1136650" cy="548640"/>
                <wp:effectExtent l="0" t="0" r="25400" b="22860"/>
                <wp:wrapNone/>
                <wp:docPr id="695645638" name="Rectangle 5"/>
                <wp:cNvGraphicFramePr/>
                <a:graphic xmlns:a="http://schemas.openxmlformats.org/drawingml/2006/main">
                  <a:graphicData uri="http://schemas.microsoft.com/office/word/2010/wordprocessingShape">
                    <wps:wsp>
                      <wps:cNvSpPr/>
                      <wps:spPr>
                        <a:xfrm>
                          <a:off x="0" y="0"/>
                          <a:ext cx="113665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3F3211F" w14:textId="3A68E324" w:rsidR="00B46702" w:rsidRPr="00B46702" w:rsidRDefault="00B46702" w:rsidP="00B46702">
                            <w:pPr>
                              <w:jc w:val="center"/>
                              <w:rPr>
                                <w:b/>
                                <w:bCs/>
                              </w:rPr>
                            </w:pPr>
                            <w:r w:rsidRPr="00B46702">
                              <w:rPr>
                                <w:b/>
                                <w:bCs/>
                              </w:rPr>
                              <w:t>DỰ THẢO</w:t>
                            </w:r>
                            <w:r w:rsidR="00192254">
                              <w:rPr>
                                <w:b/>
                                <w:bCs/>
                              </w:rPr>
                              <w:t xml:space="preserve"> 06/12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937AB5" id="Rectangle 5" o:spid="_x0000_s1026" style="position:absolute;left:0;text-align:left;margin-left:-70.65pt;margin-top:-3.9pt;width:89.5pt;height:4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" fillcolor="white [3201]" strokecolor="black [3200]" strokeweight="2pt">
                <v:textbox>
                  <w:txbxContent>
                    <w:p w14:paraId="73F3211F" w14:textId="3A68E324" w:rsidR="00B46702" w:rsidRPr="00B46702" w:rsidRDefault="00B46702" w:rsidP="00B46702">
                      <w:pPr>
                        <w:jc w:val="center"/>
                        <w:rPr>
                          <w:b/>
                          <w:bCs/>
                        </w:rPr>
                      </w:pPr>
                      <w:r w:rsidRPr="00B46702">
                        <w:rPr>
                          <w:b/>
                          <w:bCs/>
                        </w:rPr>
                        <w:t>DỰ THẢO</w:t>
                      </w:r>
                      <w:r w:rsidR="00192254">
                        <w:rPr>
                          <w:b/>
                          <w:bCs/>
                        </w:rPr>
                        <w:t xml:space="preserve"> 06/12</w:t>
                      </w:r>
                    </w:p>
                  </w:txbxContent>
                </v:textbox>
              </v:rect>
            </w:pict>
          </mc:Fallback>
        </mc:AlternateContent>
      </w:r>
      <w:r w:rsidR="00D7734F" w:rsidRPr="00F00C46">
        <w:rPr>
          <w:b/>
          <w:lang w:val="fr-FR"/>
        </w:rPr>
        <w:t>BÁO CÁO</w:t>
      </w:r>
    </w:p>
    <w:p w14:paraId="1F5A0008" w14:textId="77777777" w:rsidR="00261C8D" w:rsidRDefault="00D7734F" w:rsidP="00D9531E">
      <w:pPr>
        <w:pStyle w:val="Heading1"/>
        <w:spacing w:before="0"/>
        <w:ind w:firstLine="709"/>
        <w:jc w:val="center"/>
        <w:rPr>
          <w:rFonts w:ascii="Times New Roman" w:hAnsi="Times New Roman" w:cs="Times New Roman"/>
          <w:b/>
          <w:color w:val="000000" w:themeColor="text1"/>
          <w:sz w:val="28"/>
          <w:szCs w:val="28"/>
          <w:lang w:val="fr-FR"/>
        </w:rPr>
      </w:pPr>
      <w:r w:rsidRPr="00197A01">
        <w:rPr>
          <w:rFonts w:ascii="Times New Roman" w:hAnsi="Times New Roman" w:cs="Times New Roman"/>
          <w:b/>
          <w:color w:val="000000" w:themeColor="text1"/>
          <w:sz w:val="28"/>
          <w:szCs w:val="28"/>
          <w:lang w:val="fr-FR"/>
        </w:rPr>
        <w:t>Đánh giá tác động chính sách</w:t>
      </w:r>
      <w:r w:rsidR="007D1AF8" w:rsidRPr="00D9531E">
        <w:rPr>
          <w:rFonts w:ascii="Times New Roman" w:hAnsi="Times New Roman" w:cs="Times New Roman"/>
          <w:b/>
          <w:color w:val="000000" w:themeColor="text1"/>
          <w:sz w:val="28"/>
          <w:szCs w:val="28"/>
          <w:lang w:val="fr-FR"/>
        </w:rPr>
        <w:t xml:space="preserve"> của</w:t>
      </w:r>
      <w:r w:rsidR="000B51D5" w:rsidRPr="00197A01">
        <w:rPr>
          <w:rFonts w:ascii="Times New Roman" w:hAnsi="Times New Roman" w:cs="Times New Roman"/>
          <w:b/>
          <w:color w:val="000000" w:themeColor="text1"/>
          <w:sz w:val="28"/>
          <w:szCs w:val="28"/>
          <w:lang w:val="fr-FR"/>
        </w:rPr>
        <w:t xml:space="preserve"> </w:t>
      </w:r>
      <w:r w:rsidR="00A82396">
        <w:rPr>
          <w:rFonts w:ascii="Times New Roman" w:hAnsi="Times New Roman" w:cs="Times New Roman"/>
          <w:b/>
          <w:color w:val="000000" w:themeColor="text1"/>
          <w:sz w:val="28"/>
          <w:szCs w:val="28"/>
          <w:lang w:val="fr-FR"/>
        </w:rPr>
        <w:t xml:space="preserve">dự thảo </w:t>
      </w:r>
      <w:r w:rsidR="00D9531E" w:rsidRPr="00D9531E">
        <w:rPr>
          <w:rFonts w:ascii="Times New Roman" w:hAnsi="Times New Roman" w:cs="Times New Roman"/>
          <w:b/>
          <w:color w:val="000000" w:themeColor="text1"/>
          <w:sz w:val="28"/>
          <w:szCs w:val="28"/>
          <w:lang w:val="fr-FR"/>
        </w:rPr>
        <w:t xml:space="preserve">Nghị định sửa đổi, bổ sung một số điều của Nghị định số 146/2018/NĐ-CP ngày 18/10/2018 của </w:t>
      </w:r>
    </w:p>
    <w:p w14:paraId="399ED95A" w14:textId="20110053" w:rsidR="00261C8D" w:rsidRDefault="00D9531E" w:rsidP="00D9531E">
      <w:pPr>
        <w:pStyle w:val="Heading1"/>
        <w:spacing w:before="0"/>
        <w:ind w:firstLine="709"/>
        <w:jc w:val="center"/>
        <w:rPr>
          <w:rFonts w:ascii="Times New Roman" w:hAnsi="Times New Roman" w:cs="Times New Roman"/>
          <w:b/>
          <w:color w:val="000000" w:themeColor="text1"/>
          <w:sz w:val="28"/>
          <w:szCs w:val="28"/>
          <w:lang w:val="fr-FR"/>
        </w:rPr>
      </w:pPr>
      <w:r w:rsidRPr="00D9531E">
        <w:rPr>
          <w:rFonts w:ascii="Times New Roman" w:hAnsi="Times New Roman" w:cs="Times New Roman"/>
          <w:b/>
          <w:color w:val="000000" w:themeColor="text1"/>
          <w:sz w:val="28"/>
          <w:szCs w:val="28"/>
          <w:lang w:val="fr-FR"/>
        </w:rPr>
        <w:t xml:space="preserve">Chính phủ quy định chi tiết và hướng dẫn biện pháp thi hành </w:t>
      </w:r>
      <w:r w:rsidR="005816C5">
        <w:rPr>
          <w:rFonts w:ascii="Times New Roman" w:hAnsi="Times New Roman" w:cs="Times New Roman"/>
          <w:b/>
          <w:color w:val="000000" w:themeColor="text1"/>
          <w:sz w:val="28"/>
          <w:szCs w:val="28"/>
          <w:lang w:val="fr-FR"/>
        </w:rPr>
        <w:t>Luật Bảo hiểm y tế</w:t>
      </w:r>
      <w:r w:rsidRPr="00D9531E">
        <w:rPr>
          <w:rFonts w:ascii="Times New Roman" w:hAnsi="Times New Roman" w:cs="Times New Roman"/>
          <w:b/>
          <w:color w:val="000000" w:themeColor="text1"/>
          <w:sz w:val="28"/>
          <w:szCs w:val="28"/>
          <w:lang w:val="fr-FR"/>
        </w:rPr>
        <w:t xml:space="preserve">, Nghị định số 75/2023/NĐ-CP ngày 19/10/2023 của Chính phủ sửa đổi, bổ sung một số điều Nghị định số 146/2018/NĐ-CP và quy định </w:t>
      </w:r>
    </w:p>
    <w:p w14:paraId="1092E2F6" w14:textId="32E476F6" w:rsidR="00BC19B6" w:rsidRPr="00D9531E" w:rsidRDefault="00D9531E" w:rsidP="00D9531E">
      <w:pPr>
        <w:pStyle w:val="Heading1"/>
        <w:spacing w:before="0"/>
        <w:ind w:firstLine="709"/>
        <w:jc w:val="center"/>
        <w:rPr>
          <w:rFonts w:ascii="Times New Roman" w:eastAsia="DengXian Light" w:hAnsi="Times New Roman" w:cs="Times New Roman"/>
          <w:b/>
          <w:color w:val="auto"/>
          <w:sz w:val="28"/>
          <w:szCs w:val="28"/>
          <w:lang w:val="fr-FR"/>
        </w:rPr>
      </w:pPr>
      <w:r w:rsidRPr="00D9531E">
        <w:rPr>
          <w:rFonts w:ascii="Times New Roman" w:hAnsi="Times New Roman" w:cs="Times New Roman"/>
          <w:b/>
          <w:color w:val="000000" w:themeColor="text1"/>
          <w:sz w:val="28"/>
          <w:szCs w:val="28"/>
          <w:lang w:val="fr-FR"/>
        </w:rPr>
        <w:t xml:space="preserve">chi tiết một số điều của Luật số 51/2024/QH15 ngày 27 tháng 11 năm 2024 sửa đổi, bổ sung một số điều của </w:t>
      </w:r>
      <w:r w:rsidR="005816C5">
        <w:rPr>
          <w:rFonts w:ascii="Times New Roman" w:hAnsi="Times New Roman" w:cs="Times New Roman"/>
          <w:b/>
          <w:color w:val="000000" w:themeColor="text1"/>
          <w:sz w:val="28"/>
          <w:szCs w:val="28"/>
          <w:lang w:val="fr-FR"/>
        </w:rPr>
        <w:t>Luật Bảo hiểm y tế</w:t>
      </w:r>
    </w:p>
    <w:p w14:paraId="05A24E02" w14:textId="75815CFC" w:rsidR="000B51D5" w:rsidRPr="00197A01" w:rsidRDefault="000B51D5" w:rsidP="00197A01">
      <w:pPr>
        <w:rPr>
          <w:lang w:val="fr-FR"/>
        </w:rPr>
      </w:pPr>
      <w:r>
        <w:rPr>
          <w:rFonts w:asciiTheme="majorHAnsi" w:eastAsiaTheme="majorEastAsia" w:hAnsiTheme="majorHAnsi" w:cstheme="majorBidi"/>
          <w:b/>
          <w:noProof/>
          <w:color w:val="365F91" w:themeColor="accent1" w:themeShade="BF"/>
          <w:sz w:val="32"/>
          <w:szCs w:val="32"/>
          <w:lang w:val="vi-VN"/>
        </w:rPr>
        <mc:AlternateContent>
          <mc:Choice Requires="wps">
            <w:drawing>
              <wp:anchor distT="0" distB="0" distL="114300" distR="114300" simplePos="0" relativeHeight="251660288" behindDoc="0" locked="0" layoutInCell="1" allowOverlap="1" wp14:anchorId="097218CA" wp14:editId="7540E078">
                <wp:simplePos x="0" y="0"/>
                <wp:positionH relativeFrom="column">
                  <wp:posOffset>1300207</wp:posOffset>
                </wp:positionH>
                <wp:positionV relativeFrom="paragraph">
                  <wp:posOffset>35197</wp:posOffset>
                </wp:positionV>
                <wp:extent cx="3309257" cy="3629"/>
                <wp:effectExtent l="0" t="0" r="24765" b="34925"/>
                <wp:wrapNone/>
                <wp:docPr id="426379305" name="Straight Connector 1"/>
                <wp:cNvGraphicFramePr/>
                <a:graphic xmlns:a="http://schemas.openxmlformats.org/drawingml/2006/main">
                  <a:graphicData uri="http://schemas.microsoft.com/office/word/2010/wordprocessingShape">
                    <wps:wsp>
                      <wps:cNvCnPr/>
                      <wps:spPr>
                        <a:xfrm flipV="1">
                          <a:off x="0" y="0"/>
                          <a:ext cx="3309257" cy="36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3680781A"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02.4pt,2.75pt" to="362.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" strokecolor="black [3040]"/>
            </w:pict>
          </mc:Fallback>
        </mc:AlternateContent>
      </w:r>
    </w:p>
    <w:p w14:paraId="72070917" w14:textId="77B7AF4F" w:rsidR="00D7734F" w:rsidRPr="009F3F70" w:rsidRDefault="00D7734F" w:rsidP="003158F1">
      <w:pPr>
        <w:pStyle w:val="NormalWeb"/>
        <w:shd w:val="clear" w:color="auto" w:fill="FFFFFF"/>
        <w:spacing w:before="0" w:beforeAutospacing="0" w:after="120" w:afterAutospacing="0"/>
        <w:ind w:firstLine="567"/>
        <w:jc w:val="both"/>
        <w:outlineLvl w:val="0"/>
        <w:rPr>
          <w:b/>
          <w:sz w:val="28"/>
          <w:szCs w:val="28"/>
          <w:lang w:val="fr-FR"/>
        </w:rPr>
      </w:pPr>
      <w:r w:rsidRPr="009F3F70">
        <w:rPr>
          <w:b/>
          <w:sz w:val="28"/>
          <w:szCs w:val="28"/>
          <w:lang w:val="fr-FR"/>
        </w:rPr>
        <w:t>I. </w:t>
      </w:r>
      <w:r w:rsidR="0077351A" w:rsidRPr="009F3F70">
        <w:rPr>
          <w:b/>
          <w:sz w:val="28"/>
          <w:szCs w:val="28"/>
          <w:lang w:val="fr-FR"/>
        </w:rPr>
        <w:t>XÁC ĐỊNH</w:t>
      </w:r>
      <w:r w:rsidR="006B64C6" w:rsidRPr="009F3F70">
        <w:rPr>
          <w:b/>
          <w:sz w:val="28"/>
          <w:szCs w:val="28"/>
          <w:lang w:val="fr-FR"/>
        </w:rPr>
        <w:t xml:space="preserve"> VẤN ĐỀ BẤT CẬP</w:t>
      </w:r>
      <w:r w:rsidR="006B64C6" w:rsidRPr="00A23B12">
        <w:rPr>
          <w:b/>
          <w:sz w:val="28"/>
          <w:szCs w:val="28"/>
          <w:lang w:val="fr-FR"/>
        </w:rPr>
        <w:t xml:space="preserve"> TỔNG QUAN</w:t>
      </w:r>
    </w:p>
    <w:p w14:paraId="3B87A974" w14:textId="0B92A140" w:rsidR="00135C0C" w:rsidRPr="009F3F70" w:rsidRDefault="00E95701" w:rsidP="003158F1">
      <w:pPr>
        <w:spacing w:after="120"/>
        <w:ind w:firstLine="567"/>
        <w:jc w:val="both"/>
        <w:rPr>
          <w:b/>
          <w:color w:val="000000" w:themeColor="text1"/>
          <w:lang w:val="fr-FR"/>
        </w:rPr>
      </w:pPr>
      <w:r w:rsidRPr="009F3F70">
        <w:rPr>
          <w:bCs/>
          <w:lang w:val="nl-NL"/>
        </w:rPr>
        <w:t xml:space="preserve">1. Bối cảnh xây dựng </w:t>
      </w:r>
      <w:r w:rsidR="00135C0C" w:rsidRPr="003158F1">
        <w:rPr>
          <w:bCs/>
          <w:lang w:val="nl-NL"/>
        </w:rPr>
        <w:t xml:space="preserve">dự thảo Nghị định sửa đổi, bổ sung một số điều của Nghị định số 146/2018/NĐ-CP ngày 18/10/2018 của Chính phủ quy định chi tiết và hướng dẫn biện pháp thi hành </w:t>
      </w:r>
      <w:r w:rsidR="005816C5">
        <w:rPr>
          <w:bCs/>
          <w:lang w:val="nl-NL"/>
        </w:rPr>
        <w:t>Luật Bảo hiểm y tế</w:t>
      </w:r>
      <w:r w:rsidR="00135C0C" w:rsidRPr="003158F1">
        <w:rPr>
          <w:bCs/>
          <w:lang w:val="nl-NL"/>
        </w:rPr>
        <w:t xml:space="preserve">,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5816C5">
        <w:rPr>
          <w:bCs/>
          <w:lang w:val="nl-NL"/>
        </w:rPr>
        <w:t>Luật Bảo hiểm y tế</w:t>
      </w:r>
    </w:p>
    <w:p w14:paraId="490AA18C" w14:textId="3854AF92" w:rsidR="004450CC" w:rsidRPr="003158F1" w:rsidRDefault="004450CC" w:rsidP="003158F1">
      <w:pPr>
        <w:pStyle w:val="NormalWeb"/>
        <w:shd w:val="clear" w:color="auto" w:fill="FFFFFF"/>
        <w:spacing w:before="0" w:beforeAutospacing="0" w:after="120" w:afterAutospacing="0"/>
        <w:ind w:firstLine="567"/>
        <w:jc w:val="both"/>
        <w:rPr>
          <w:bCs/>
          <w:sz w:val="28"/>
          <w:szCs w:val="28"/>
          <w:lang w:val="fr-FR"/>
        </w:rPr>
      </w:pPr>
      <w:r w:rsidRPr="003158F1">
        <w:rPr>
          <w:sz w:val="28"/>
          <w:szCs w:val="28"/>
          <w:lang w:val="fr-FR"/>
        </w:rPr>
        <w:t xml:space="preserve">Theo quy định tại Điều 104 và khoản 7 Điều 120 của Luật khám bệnh, chữa bệnh năm 2023, kể từ </w:t>
      </w:r>
      <w:r w:rsidR="004A0514">
        <w:rPr>
          <w:sz w:val="28"/>
          <w:szCs w:val="28"/>
          <w:lang w:val="fr-FR"/>
        </w:rPr>
        <w:t>01/01/2025</w:t>
      </w:r>
      <w:r w:rsidRPr="003158F1">
        <w:rPr>
          <w:sz w:val="28"/>
          <w:szCs w:val="28"/>
          <w:lang w:val="fr-FR"/>
        </w:rPr>
        <w:t xml:space="preserve">, cơ sở khám bệnh, chữa bệnh của Nhà nước, tư nhân được chia thành 03 cấp chuyên môn kỹ thuật, cụ thể: Cấp khám bệnh, chữa bệnh ban đầu thực hiện nhiệm vụ khám bệnh, điều trị ngoại trú, chăm sóc sức khỏe ban đầu; quản lý bệnh tật, phục hồi chức năng tại cộng đồng; Cấp khám bệnh, chữa bệnh cơ bản thực hiện nhiệm vụ khám bệnh, điều trị ngoại trú, nội trú tổng quát; đào tạo thực hành tổng quát, tổ chức cập nhật kiến thức y khoa liên tục cho người hành nghề; Cấp khám bệnh, chữa bệnh chuyên sâu thực hiện nhiệm vụ khám bệnh, điều trị ngoại trú, nội trú chuyên sâu; đào tạo thực hành chuyên sâu; nghiên cứu, đào tạo liên tục chuyên sâu; chuyển giao kỹ thuật trong khám bệnh, chữa bệnh. Tuy nhiên, hiện nay trong </w:t>
      </w:r>
      <w:r w:rsidRPr="003158F1">
        <w:rPr>
          <w:bCs/>
          <w:sz w:val="28"/>
          <w:szCs w:val="28"/>
          <w:lang w:val="fr-FR"/>
        </w:rPr>
        <w:t xml:space="preserve">Nghị định số 146/2018/NĐ-CP ngày 18 tháng 10 năm 2018 của Chính phủ quy định chi tiết và hướng dẫn biện pháp thi hành </w:t>
      </w:r>
      <w:r w:rsidR="005816C5">
        <w:rPr>
          <w:bCs/>
          <w:sz w:val="28"/>
          <w:szCs w:val="28"/>
          <w:lang w:val="fr-FR"/>
        </w:rPr>
        <w:t>Luật Bảo hiểm y tế</w:t>
      </w:r>
      <w:r w:rsidRPr="003158F1">
        <w:rPr>
          <w:bCs/>
          <w:sz w:val="28"/>
          <w:szCs w:val="28"/>
          <w:lang w:val="fr-FR"/>
        </w:rPr>
        <w:t xml:space="preserve">, Nghị định số 75/2023/NĐ-CP ngày 19 tháng 10 năm 2023 của Chính phủ </w:t>
      </w:r>
      <w:r w:rsidRPr="003158F1">
        <w:rPr>
          <w:sz w:val="28"/>
          <w:szCs w:val="28"/>
          <w:lang w:val="fr-FR"/>
        </w:rPr>
        <w:t xml:space="preserve">sửa đổi, bổ sung một số điều Nghị định số 146/2018/NĐ-CP đang hướng dẫn, quy định về “tuyến” </w:t>
      </w:r>
      <w:r w:rsidRPr="003158F1">
        <w:rPr>
          <w:bCs/>
          <w:sz w:val="28"/>
          <w:szCs w:val="28"/>
          <w:lang w:val="fr-FR"/>
        </w:rPr>
        <w:t xml:space="preserve">chuyên môn kỹ thuật. </w:t>
      </w:r>
    </w:p>
    <w:p w14:paraId="37E45AEA" w14:textId="54A6F99B" w:rsidR="004450CC" w:rsidRPr="003158F1" w:rsidRDefault="004450CC" w:rsidP="003158F1">
      <w:pPr>
        <w:pStyle w:val="Normal1"/>
        <w:tabs>
          <w:tab w:val="left" w:pos="993"/>
        </w:tabs>
        <w:spacing w:after="120" w:line="240" w:lineRule="auto"/>
        <w:ind w:firstLine="567"/>
        <w:jc w:val="both"/>
        <w:rPr>
          <w:rFonts w:ascii="Times New Roman" w:eastAsia="Times New Roman" w:hAnsi="Times New Roman" w:cs="Times New Roman"/>
          <w:bCs/>
          <w:color w:val="auto"/>
          <w:sz w:val="28"/>
          <w:szCs w:val="28"/>
          <w:lang w:val="fr-FR"/>
        </w:rPr>
      </w:pPr>
      <w:r w:rsidRPr="003158F1">
        <w:rPr>
          <w:rFonts w:ascii="Times New Roman" w:eastAsia="Times New Roman" w:hAnsi="Times New Roman" w:cs="Times New Roman"/>
          <w:bCs/>
          <w:color w:val="auto"/>
          <w:sz w:val="28"/>
          <w:szCs w:val="28"/>
          <w:lang w:val="fr-FR"/>
        </w:rPr>
        <w:t xml:space="preserve">Ngày 27 tháng 11 năm 2024, Quốc hội đã thông qua Luật số 51/2024/QH15 sửa đổi, bổ sung một số điều </w:t>
      </w:r>
      <w:r w:rsidR="005816C5">
        <w:rPr>
          <w:rFonts w:ascii="Times New Roman" w:eastAsia="Times New Roman" w:hAnsi="Times New Roman" w:cs="Times New Roman"/>
          <w:bCs/>
          <w:color w:val="auto"/>
          <w:sz w:val="28"/>
          <w:szCs w:val="28"/>
          <w:lang w:val="fr-FR"/>
        </w:rPr>
        <w:t>Luật Bảo hiểm y tế</w:t>
      </w:r>
      <w:r w:rsidRPr="003158F1">
        <w:rPr>
          <w:rFonts w:ascii="Times New Roman" w:eastAsia="Times New Roman" w:hAnsi="Times New Roman" w:cs="Times New Roman"/>
          <w:bCs/>
          <w:color w:val="auto"/>
          <w:sz w:val="28"/>
          <w:szCs w:val="28"/>
          <w:lang w:val="fr-FR"/>
        </w:rPr>
        <w:t>, trong đó quy định liên quan đến cấp chuyên môn kỹ thuật trong khám bệnh, chữa bệnh, đăng ký khám bệnh, chữa bệnh bảo hiểm y tế ban đầu, chuyển người bệnh giữa các cơ sở khám bệnh, chữa bệnh bảo hiểm y tế, thủ tục khám bệnh, chữa bệnh bảo hiểm y tế tại các khoản 3, 16, 17, 21, 22 và 23 Điều 1; Quy định về phạm vi được hưởng về vận chuyển người bệnh và mức hưởng đối với đối tượng q</w:t>
      </w:r>
      <w:r w:rsidRPr="003158F1">
        <w:rPr>
          <w:rFonts w:ascii="Times New Roman" w:hAnsi="Times New Roman" w:cs="Times New Roman"/>
          <w:color w:val="000000" w:themeColor="text1"/>
          <w:sz w:val="28"/>
          <w:szCs w:val="28"/>
          <w:lang w:val="fr-FR"/>
        </w:rPr>
        <w:t xml:space="preserve">uy định </w:t>
      </w:r>
      <w:r w:rsidRPr="009F3F70">
        <w:rPr>
          <w:rFonts w:ascii="Times New Roman" w:hAnsi="Times New Roman" w:cs="Times New Roman"/>
          <w:color w:val="000000" w:themeColor="text1"/>
          <w:sz w:val="28"/>
          <w:szCs w:val="28"/>
          <w:lang w:val="vi-VN"/>
        </w:rPr>
        <w:t xml:space="preserve">tại khoản 10 Điều 1 của </w:t>
      </w:r>
      <w:r w:rsidR="005816C5">
        <w:rPr>
          <w:rFonts w:ascii="Times New Roman" w:hAnsi="Times New Roman" w:cs="Times New Roman"/>
          <w:color w:val="000000" w:themeColor="text1"/>
          <w:sz w:val="28"/>
          <w:szCs w:val="28"/>
          <w:lang w:val="vi-VN"/>
        </w:rPr>
        <w:t>Luật Bảo hiểm y tế</w:t>
      </w:r>
      <w:r w:rsidRPr="003158F1">
        <w:rPr>
          <w:rFonts w:ascii="Times New Roman" w:hAnsi="Times New Roman" w:cs="Times New Roman"/>
          <w:color w:val="000000" w:themeColor="text1"/>
          <w:sz w:val="28"/>
          <w:szCs w:val="28"/>
          <w:lang w:val="fr-FR"/>
        </w:rPr>
        <w:t xml:space="preserve"> số 51/2024/QH15</w:t>
      </w:r>
      <w:r w:rsidRPr="009F3F70">
        <w:rPr>
          <w:rFonts w:ascii="Times New Roman" w:hAnsi="Times New Roman" w:cs="Times New Roman"/>
          <w:color w:val="000000" w:themeColor="text1"/>
          <w:sz w:val="28"/>
          <w:szCs w:val="28"/>
          <w:lang w:val="vi-VN"/>
        </w:rPr>
        <w:t xml:space="preserve"> mà đối tượng này đã được quy định tại Điều </w:t>
      </w:r>
      <w:r w:rsidRPr="009F3F70">
        <w:rPr>
          <w:rFonts w:ascii="Times New Roman" w:hAnsi="Times New Roman" w:cs="Times New Roman"/>
          <w:color w:val="000000" w:themeColor="text1"/>
          <w:sz w:val="28"/>
          <w:szCs w:val="28"/>
          <w:lang w:val="vi-VN"/>
        </w:rPr>
        <w:lastRenderedPageBreak/>
        <w:t xml:space="preserve">12 của </w:t>
      </w:r>
      <w:r w:rsidR="005816C5">
        <w:rPr>
          <w:rFonts w:ascii="Times New Roman" w:hAnsi="Times New Roman" w:cs="Times New Roman"/>
          <w:color w:val="000000" w:themeColor="text1"/>
          <w:sz w:val="28"/>
          <w:szCs w:val="28"/>
          <w:lang w:val="vi-VN"/>
        </w:rPr>
        <w:t>Luật Bảo hiểm y tế</w:t>
      </w:r>
      <w:r w:rsidRPr="009F3F70">
        <w:rPr>
          <w:rFonts w:ascii="Times New Roman" w:hAnsi="Times New Roman" w:cs="Times New Roman"/>
          <w:color w:val="000000" w:themeColor="text1"/>
          <w:sz w:val="28"/>
          <w:szCs w:val="28"/>
          <w:lang w:val="vi-VN"/>
        </w:rPr>
        <w:t xml:space="preserve"> số 25/2008/QH12 đã được sửa đổi, bổ sung một số điều theo Luật số 32/2013/QH13, Luật số 46/2014/QH13, Luật số 97/2015/QH13, Luật số 35/2018/QH14, Luật số 68/2020/QH14 và Luật số 30/2023/QH15</w:t>
      </w:r>
      <w:r w:rsidRPr="003158F1">
        <w:rPr>
          <w:rFonts w:ascii="Times New Roman" w:hAnsi="Times New Roman" w:cs="Times New Roman"/>
          <w:color w:val="000000" w:themeColor="text1"/>
          <w:sz w:val="28"/>
          <w:szCs w:val="28"/>
          <w:lang w:val="fr-FR"/>
        </w:rPr>
        <w:t xml:space="preserve"> có hiệu lực thi hành kể từ </w:t>
      </w:r>
      <w:r w:rsidR="004A0514">
        <w:rPr>
          <w:rFonts w:ascii="Times New Roman" w:hAnsi="Times New Roman" w:cs="Times New Roman"/>
          <w:color w:val="000000" w:themeColor="text1"/>
          <w:sz w:val="28"/>
          <w:szCs w:val="28"/>
          <w:lang w:val="fr-FR"/>
        </w:rPr>
        <w:t>01/01/2025</w:t>
      </w:r>
      <w:r w:rsidRPr="003158F1">
        <w:rPr>
          <w:rFonts w:ascii="Times New Roman" w:hAnsi="Times New Roman" w:cs="Times New Roman"/>
          <w:color w:val="000000" w:themeColor="text1"/>
          <w:sz w:val="28"/>
          <w:szCs w:val="28"/>
          <w:lang w:val="fr-FR"/>
        </w:rPr>
        <w:t>. Bên cạnh đó, cũng áp dụng ngay đối với các đ</w:t>
      </w:r>
      <w:r w:rsidRPr="003158F1">
        <w:rPr>
          <w:rFonts w:ascii="Times New Roman" w:eastAsia="Times New Roman" w:hAnsi="Times New Roman" w:cs="Times New Roman"/>
          <w:bCs/>
          <w:color w:val="auto"/>
          <w:sz w:val="28"/>
          <w:szCs w:val="28"/>
          <w:lang w:val="fr-FR"/>
        </w:rPr>
        <w:t xml:space="preserve">ối tượng này đến khám bệnh, chữa bệnh tại cơ sở khám bệnh, chữa bệnh trước </w:t>
      </w:r>
      <w:r w:rsidR="004A0514">
        <w:rPr>
          <w:rFonts w:ascii="Times New Roman" w:eastAsia="Times New Roman" w:hAnsi="Times New Roman" w:cs="Times New Roman"/>
          <w:bCs/>
          <w:color w:val="auto"/>
          <w:sz w:val="28"/>
          <w:szCs w:val="28"/>
          <w:lang w:val="fr-FR"/>
        </w:rPr>
        <w:t>01/01/2025</w:t>
      </w:r>
      <w:r w:rsidRPr="003158F1">
        <w:rPr>
          <w:rFonts w:ascii="Times New Roman" w:eastAsia="Times New Roman" w:hAnsi="Times New Roman" w:cs="Times New Roman"/>
          <w:bCs/>
          <w:color w:val="auto"/>
          <w:sz w:val="28"/>
          <w:szCs w:val="28"/>
          <w:lang w:val="fr-FR"/>
        </w:rPr>
        <w:t xml:space="preserve"> và kết thúc đợt điều trị từ </w:t>
      </w:r>
      <w:r w:rsidR="004A0514">
        <w:rPr>
          <w:rFonts w:ascii="Times New Roman" w:eastAsia="Times New Roman" w:hAnsi="Times New Roman" w:cs="Times New Roman"/>
          <w:bCs/>
          <w:color w:val="auto"/>
          <w:sz w:val="28"/>
          <w:szCs w:val="28"/>
          <w:lang w:val="fr-FR"/>
        </w:rPr>
        <w:t>01/01/2025</w:t>
      </w:r>
      <w:r w:rsidRPr="003158F1">
        <w:rPr>
          <w:rFonts w:ascii="Times New Roman" w:eastAsia="Times New Roman" w:hAnsi="Times New Roman" w:cs="Times New Roman"/>
          <w:bCs/>
          <w:color w:val="auto"/>
          <w:sz w:val="28"/>
          <w:szCs w:val="28"/>
          <w:lang w:val="fr-FR"/>
        </w:rPr>
        <w:t>.</w:t>
      </w:r>
    </w:p>
    <w:p w14:paraId="4D30A5BD" w14:textId="57CEF48F" w:rsidR="00487620" w:rsidRPr="009F3F70" w:rsidRDefault="003459E1" w:rsidP="003158F1">
      <w:pPr>
        <w:pStyle w:val="NormalWeb"/>
        <w:spacing w:before="0" w:beforeAutospacing="0" w:after="120" w:afterAutospacing="0"/>
        <w:ind w:firstLine="567"/>
        <w:jc w:val="both"/>
        <w:rPr>
          <w:spacing w:val="-6"/>
          <w:sz w:val="28"/>
          <w:szCs w:val="28"/>
          <w:lang w:val="es-ES"/>
        </w:rPr>
      </w:pPr>
      <w:r w:rsidRPr="009F3F70">
        <w:rPr>
          <w:sz w:val="28"/>
          <w:szCs w:val="28"/>
          <w:lang w:val="nl-NL"/>
        </w:rPr>
        <w:t>Thực hiện Quyết định số 53/QĐ-TTg ngày 15/01/2024 của Thủ tướng Chính phủ ban hành Chương trình công tác năm 2024 của Chính phủ, Thủ tướng Chính phủ, Bộ Y tế đã phối hợp với Bộ Tài chính, Bảo hiểm Xã hội Việt Nam và các bộ, cơ quan, tổ chức liên quan</w:t>
      </w:r>
      <w:r w:rsidR="00883827" w:rsidRPr="009F3F70">
        <w:rPr>
          <w:sz w:val="28"/>
          <w:szCs w:val="28"/>
          <w:lang w:val="nl-NL"/>
        </w:rPr>
        <w:t xml:space="preserve"> thực hiện </w:t>
      </w:r>
      <w:r w:rsidR="00C91724" w:rsidRPr="009F3F70">
        <w:rPr>
          <w:sz w:val="28"/>
          <w:szCs w:val="28"/>
          <w:lang w:val="nl-NL"/>
        </w:rPr>
        <w:t xml:space="preserve">việc </w:t>
      </w:r>
      <w:r w:rsidR="00883827" w:rsidRPr="009F3F70">
        <w:rPr>
          <w:sz w:val="28"/>
          <w:szCs w:val="28"/>
          <w:lang w:val="nl-NL"/>
        </w:rPr>
        <w:t xml:space="preserve">đánh giá tác động chính sách để làm cơ sở xây dựng </w:t>
      </w:r>
      <w:bookmarkStart w:id="0" w:name="_Toc518379218"/>
      <w:r w:rsidR="00425DC0" w:rsidRPr="009F3F70">
        <w:rPr>
          <w:sz w:val="28"/>
          <w:szCs w:val="28"/>
          <w:lang w:val="nl-NL"/>
        </w:rPr>
        <w:t xml:space="preserve">dự thảo Nghị định sửa đổi, bổ sung một số điều của Nghị định số 146/2018/NĐ-CP ngày 18 tháng 10 năm 2018 của Chính phủ quy định chi tiết và hướng dẫn biện pháp thi hành luật </w:t>
      </w:r>
      <w:r w:rsidR="00D34D65" w:rsidRPr="009F3F70">
        <w:rPr>
          <w:sz w:val="28"/>
          <w:szCs w:val="28"/>
          <w:lang w:val="nl-NL"/>
        </w:rPr>
        <w:t>BHYT</w:t>
      </w:r>
      <w:r w:rsidR="00425DC0" w:rsidRPr="009F3F70">
        <w:rPr>
          <w:sz w:val="28"/>
          <w:szCs w:val="28"/>
          <w:lang w:val="nl-NL"/>
        </w:rPr>
        <w:t xml:space="preserve"> đã được sửa đổi, bổ sung một số điều theo Nghị định số 75/2023/NĐ-CP ngày 19 tháng 10 năm 2023 của Chính phủ và quy định chi tiết một số điều của Luật số 51/2024/QH15 ngày 27 tháng 11 năm 2024 sửa đổi, bổ sung một số điều của Luật </w:t>
      </w:r>
      <w:r w:rsidR="00D34D65" w:rsidRPr="009F3F70">
        <w:rPr>
          <w:sz w:val="28"/>
          <w:szCs w:val="28"/>
          <w:lang w:val="nl-NL"/>
        </w:rPr>
        <w:t>BHYT</w:t>
      </w:r>
      <w:r w:rsidR="00487620" w:rsidRPr="009F3F70">
        <w:rPr>
          <w:sz w:val="28"/>
          <w:szCs w:val="28"/>
          <w:lang w:val="nl-NL"/>
        </w:rPr>
        <w:t xml:space="preserve"> </w:t>
      </w:r>
      <w:r w:rsidR="00487620" w:rsidRPr="009F3F70">
        <w:rPr>
          <w:spacing w:val="-6"/>
          <w:sz w:val="28"/>
          <w:szCs w:val="28"/>
          <w:lang w:val="es-ES"/>
        </w:rPr>
        <w:t xml:space="preserve">để </w:t>
      </w:r>
      <w:r w:rsidR="00487620" w:rsidRPr="009F3F70">
        <w:rPr>
          <w:color w:val="000000"/>
          <w:sz w:val="28"/>
          <w:szCs w:val="28"/>
          <w:lang w:val="fr-FR" w:eastAsia="vi-VN"/>
        </w:rPr>
        <w:t xml:space="preserve">bảo đảm tiến độ hướng dẫn thực hiện một số nội dung có hiệu lực từ ngày 01/01/2025 của Luật sửa đổi, bổ sung một số điều của </w:t>
      </w:r>
      <w:r w:rsidR="005816C5">
        <w:rPr>
          <w:color w:val="000000"/>
          <w:sz w:val="28"/>
          <w:szCs w:val="28"/>
          <w:lang w:val="fr-FR" w:eastAsia="vi-VN"/>
        </w:rPr>
        <w:t>Luật Bảo hiểm y tế</w:t>
      </w:r>
      <w:r w:rsidR="00487620" w:rsidRPr="009F3F70">
        <w:rPr>
          <w:color w:val="000000"/>
          <w:sz w:val="28"/>
          <w:szCs w:val="28"/>
          <w:lang w:val="fr-FR" w:eastAsia="vi-VN"/>
        </w:rPr>
        <w:t xml:space="preserve"> năm 2024, đồng bộ với </w:t>
      </w:r>
      <w:r w:rsidR="00300290">
        <w:rPr>
          <w:color w:val="000000"/>
          <w:sz w:val="28"/>
          <w:szCs w:val="28"/>
          <w:lang w:val="fr-FR" w:eastAsia="vi-VN"/>
        </w:rPr>
        <w:t>Luật Khám bệnh chữa bệnh</w:t>
      </w:r>
      <w:r w:rsidR="00487620" w:rsidRPr="009F3F70">
        <w:rPr>
          <w:color w:val="000000"/>
          <w:sz w:val="28"/>
          <w:szCs w:val="28"/>
          <w:lang w:val="fr-FR" w:eastAsia="vi-VN"/>
        </w:rPr>
        <w:t xml:space="preserve"> về cấp chuyên môn kỹ thuật từ 01/01/2025.</w:t>
      </w:r>
      <w:bookmarkStart w:id="1" w:name="_Hlk183877933"/>
    </w:p>
    <w:bookmarkEnd w:id="1"/>
    <w:p w14:paraId="39205796" w14:textId="5D098358" w:rsidR="00D7734F" w:rsidRPr="009F3F70" w:rsidRDefault="00356A6C" w:rsidP="003158F1">
      <w:pPr>
        <w:pStyle w:val="Heading1"/>
        <w:spacing w:before="0" w:after="120"/>
        <w:ind w:firstLine="567"/>
        <w:jc w:val="both"/>
        <w:rPr>
          <w:rFonts w:ascii="Times New Roman" w:hAnsi="Times New Roman" w:cs="Times New Roman"/>
          <w:b/>
          <w:color w:val="auto"/>
          <w:sz w:val="28"/>
          <w:szCs w:val="28"/>
          <w:lang w:val="pt-BR"/>
        </w:rPr>
      </w:pPr>
      <w:r w:rsidRPr="009F3F70">
        <w:rPr>
          <w:rFonts w:ascii="Times New Roman" w:hAnsi="Times New Roman" w:cs="Times New Roman"/>
          <w:b/>
          <w:color w:val="auto"/>
          <w:sz w:val="28"/>
          <w:szCs w:val="28"/>
          <w:lang w:val="pt-BR"/>
        </w:rPr>
        <w:t>2. Mục tiêu xây dựng chính sách</w:t>
      </w:r>
      <w:r w:rsidR="00D7734F" w:rsidRPr="009F3F70">
        <w:rPr>
          <w:rFonts w:ascii="Times New Roman" w:hAnsi="Times New Roman" w:cs="Times New Roman"/>
          <w:b/>
          <w:color w:val="auto"/>
          <w:sz w:val="28"/>
          <w:szCs w:val="28"/>
          <w:lang w:val="pt-BR"/>
        </w:rPr>
        <w:t xml:space="preserve"> </w:t>
      </w:r>
      <w:bookmarkEnd w:id="0"/>
    </w:p>
    <w:p w14:paraId="41DBDD19" w14:textId="402FABB7" w:rsidR="006B6DCE" w:rsidRPr="009F3F70" w:rsidRDefault="00356A6C" w:rsidP="003158F1">
      <w:pPr>
        <w:pStyle w:val="NormalWeb"/>
        <w:shd w:val="clear" w:color="auto" w:fill="FFFFFF"/>
        <w:spacing w:before="0" w:beforeAutospacing="0" w:after="120" w:afterAutospacing="0"/>
        <w:ind w:firstLine="567"/>
        <w:jc w:val="both"/>
        <w:outlineLvl w:val="1"/>
        <w:rPr>
          <w:bCs/>
          <w:sz w:val="28"/>
          <w:szCs w:val="28"/>
          <w:lang w:val="pt-BR"/>
        </w:rPr>
      </w:pPr>
      <w:r w:rsidRPr="009F3F70">
        <w:rPr>
          <w:bCs/>
          <w:sz w:val="28"/>
          <w:szCs w:val="28"/>
          <w:lang w:val="pt-BR"/>
        </w:rPr>
        <w:t>a)</w:t>
      </w:r>
      <w:r w:rsidR="006B6DCE" w:rsidRPr="009F3F70">
        <w:rPr>
          <w:bCs/>
          <w:sz w:val="28"/>
          <w:szCs w:val="28"/>
          <w:lang w:val="pt-BR"/>
        </w:rPr>
        <w:t xml:space="preserve"> Mục tiêu chung</w:t>
      </w:r>
    </w:p>
    <w:p w14:paraId="5B138F10" w14:textId="28A78E34" w:rsidR="00B34270" w:rsidRPr="009F3F70" w:rsidRDefault="006B6DCE" w:rsidP="003158F1">
      <w:pPr>
        <w:tabs>
          <w:tab w:val="left" w:pos="990"/>
        </w:tabs>
        <w:spacing w:after="120"/>
        <w:ind w:firstLine="567"/>
        <w:jc w:val="both"/>
        <w:rPr>
          <w:color w:val="000000"/>
          <w:lang w:val="pt-BR" w:eastAsia="vi-VN"/>
        </w:rPr>
      </w:pPr>
      <w:r w:rsidRPr="009F3F70">
        <w:rPr>
          <w:bCs/>
          <w:lang w:val="vi-VN"/>
        </w:rPr>
        <w:t xml:space="preserve">Xây dựng và đánh giá tác động chính sách trong </w:t>
      </w:r>
      <w:r w:rsidR="00C825B6" w:rsidRPr="009F3F70">
        <w:rPr>
          <w:bCs/>
          <w:lang w:val="vi-VN"/>
        </w:rPr>
        <w:t xml:space="preserve">dự thảo </w:t>
      </w:r>
      <w:r w:rsidR="00E55EA5" w:rsidRPr="009F3F70">
        <w:rPr>
          <w:bCs/>
          <w:lang w:val="vi-VN"/>
        </w:rPr>
        <w:t xml:space="preserve">Nghị định sửa đổi, bổ sung một số điều của Nghị định số 146/2018/NĐ-CP ngày 18/10/2018 của Chính phủ quy định chi tiết và hướng dẫn biện pháp thi hành </w:t>
      </w:r>
      <w:r w:rsidR="005816C5">
        <w:rPr>
          <w:bCs/>
          <w:lang w:val="vi-VN"/>
        </w:rPr>
        <w:t>Luật Bảo hiểm y tế</w:t>
      </w:r>
      <w:r w:rsidR="00E55EA5" w:rsidRPr="009F3F70">
        <w:rPr>
          <w:bCs/>
          <w:lang w:val="vi-VN"/>
        </w:rPr>
        <w:t xml:space="preserve">,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5816C5">
        <w:rPr>
          <w:bCs/>
          <w:lang w:val="vi-VN"/>
        </w:rPr>
        <w:t>Luật Bảo hiểm y tế</w:t>
      </w:r>
      <w:r w:rsidR="00E55EA5" w:rsidRPr="009F3F70">
        <w:rPr>
          <w:bCs/>
          <w:lang w:val="vi-VN"/>
        </w:rPr>
        <w:t xml:space="preserve"> </w:t>
      </w:r>
      <w:r w:rsidR="00B34270" w:rsidRPr="009F3F70">
        <w:rPr>
          <w:bCs/>
          <w:lang w:val="vi-VN"/>
        </w:rPr>
        <w:t xml:space="preserve">để bảo đảm tiến độ hướng dẫn thực hiện một số nội dung có hiệu lực từ </w:t>
      </w:r>
      <w:r w:rsidR="004A0514">
        <w:rPr>
          <w:bCs/>
          <w:lang w:val="vi-VN"/>
        </w:rPr>
        <w:t>01/01/2025</w:t>
      </w:r>
      <w:r w:rsidR="00B34270" w:rsidRPr="009F3F70">
        <w:rPr>
          <w:bCs/>
          <w:lang w:val="vi-VN"/>
        </w:rPr>
        <w:t xml:space="preserve"> của </w:t>
      </w:r>
      <w:r w:rsidR="00187EFC" w:rsidRPr="009F3F70">
        <w:rPr>
          <w:bCs/>
          <w:lang w:val="vi-VN"/>
        </w:rPr>
        <w:t xml:space="preserve">Luật số 51/2024/QH15 ngày 27 tháng 11 năm 2024 sửa đổi, bổ sung một số điều của Luật </w:t>
      </w:r>
      <w:r w:rsidR="00D34D65" w:rsidRPr="009F3F70">
        <w:rPr>
          <w:bCs/>
          <w:lang w:val="vi-VN"/>
        </w:rPr>
        <w:t>BHYT</w:t>
      </w:r>
      <w:r w:rsidR="00187EFC" w:rsidRPr="009F3F70">
        <w:rPr>
          <w:bCs/>
          <w:lang w:val="pt-BR"/>
        </w:rPr>
        <w:t xml:space="preserve"> và </w:t>
      </w:r>
      <w:r w:rsidR="00B34270" w:rsidRPr="009F3F70">
        <w:rPr>
          <w:color w:val="000000"/>
          <w:lang w:val="pt-BR" w:eastAsia="vi-VN"/>
        </w:rPr>
        <w:t xml:space="preserve">đồng bộ với </w:t>
      </w:r>
      <w:r w:rsidR="00300290">
        <w:rPr>
          <w:color w:val="000000"/>
          <w:lang w:val="pt-BR" w:eastAsia="vi-VN"/>
        </w:rPr>
        <w:t>Luật Khám bệnh chữa bệnh</w:t>
      </w:r>
      <w:r w:rsidR="00B34270" w:rsidRPr="009F3F70">
        <w:rPr>
          <w:color w:val="000000"/>
          <w:lang w:val="pt-BR" w:eastAsia="vi-VN"/>
        </w:rPr>
        <w:t xml:space="preserve"> về </w:t>
      </w:r>
      <w:r w:rsidR="00187EFC" w:rsidRPr="009F3F70">
        <w:rPr>
          <w:color w:val="000000"/>
          <w:lang w:val="pt-BR" w:eastAsia="vi-VN"/>
        </w:rPr>
        <w:t xml:space="preserve">quy định </w:t>
      </w:r>
      <w:r w:rsidR="00B34270" w:rsidRPr="009F3F70">
        <w:rPr>
          <w:color w:val="000000"/>
          <w:lang w:val="pt-BR" w:eastAsia="vi-VN"/>
        </w:rPr>
        <w:t xml:space="preserve">cấp chuyên môn kỹ thuật </w:t>
      </w:r>
      <w:r w:rsidR="00187EFC" w:rsidRPr="009F3F70">
        <w:rPr>
          <w:color w:val="000000"/>
          <w:lang w:val="pt-BR" w:eastAsia="vi-VN"/>
        </w:rPr>
        <w:t xml:space="preserve">có hiệu lực </w:t>
      </w:r>
      <w:r w:rsidR="00B34270" w:rsidRPr="009F3F70">
        <w:rPr>
          <w:color w:val="000000"/>
          <w:lang w:val="pt-BR" w:eastAsia="vi-VN"/>
        </w:rPr>
        <w:t xml:space="preserve">từ </w:t>
      </w:r>
      <w:r w:rsidR="00300290">
        <w:rPr>
          <w:color w:val="000000"/>
          <w:lang w:val="pt-BR" w:eastAsia="vi-VN"/>
        </w:rPr>
        <w:t>01/01/2025</w:t>
      </w:r>
      <w:r w:rsidR="00E55EA5" w:rsidRPr="009F3F70">
        <w:rPr>
          <w:color w:val="000000"/>
          <w:lang w:val="pt-BR" w:eastAsia="vi-VN"/>
        </w:rPr>
        <w:t>.</w:t>
      </w:r>
    </w:p>
    <w:p w14:paraId="2D44E0A3" w14:textId="27E4706D" w:rsidR="00F92156" w:rsidRDefault="00356A6C" w:rsidP="00567266">
      <w:pPr>
        <w:tabs>
          <w:tab w:val="left" w:pos="990"/>
        </w:tabs>
        <w:spacing w:after="120"/>
        <w:ind w:firstLine="567"/>
        <w:jc w:val="both"/>
        <w:rPr>
          <w:bCs/>
          <w:lang w:val="pt-BR"/>
        </w:rPr>
      </w:pPr>
      <w:r w:rsidRPr="009F3F70">
        <w:rPr>
          <w:bCs/>
          <w:lang w:val="pt-BR"/>
        </w:rPr>
        <w:t>b)</w:t>
      </w:r>
      <w:r w:rsidR="006B6DCE" w:rsidRPr="009F3F70">
        <w:rPr>
          <w:bCs/>
          <w:lang w:val="pt-BR"/>
        </w:rPr>
        <w:t xml:space="preserve"> Mục tiêu cụ thể</w:t>
      </w:r>
    </w:p>
    <w:p w14:paraId="2B28AA24" w14:textId="7273F683" w:rsidR="005A6D24" w:rsidRPr="005A6D24" w:rsidRDefault="00A66B0C" w:rsidP="005A6D24">
      <w:pPr>
        <w:spacing w:after="120"/>
        <w:ind w:firstLine="567"/>
        <w:jc w:val="both"/>
        <w:outlineLvl w:val="1"/>
        <w:rPr>
          <w:spacing w:val="-4"/>
          <w:lang w:val="vi-VN"/>
        </w:rPr>
      </w:pPr>
      <w:r>
        <w:rPr>
          <w:spacing w:val="-4"/>
          <w:lang w:val="pt-BR"/>
        </w:rPr>
        <w:t xml:space="preserve">(1) </w:t>
      </w:r>
      <w:r w:rsidR="005A6D24" w:rsidRPr="005A6D24">
        <w:rPr>
          <w:spacing w:val="-4"/>
          <w:lang w:val="vi-VN"/>
        </w:rPr>
        <w:t>Sửa đổi, bổ sung một số điều của Nghị định số 146/2018/NĐ-CP ngày 18 tháng 10 năm 2018 của Chính phủ quy định chi tiết và hướng dẫn biện pháp thi hành Luật Bảo hiểm y tế, Nghị định số 75/2023/NĐ-CP ngày 19 tháng 10 năm 2023 của Chính phủ sửa đổi, bổ sung một số điều Nghị định số 146/2018/NĐ-CP và quy định chi tiết một số điều của Luật số 51/2024/QH15 ngày 27 tháng 11 năm 2024 sửa đổi, bổ sung một số điều của Luật Bảo hiểm y tế, cụ thể như sau:</w:t>
      </w:r>
    </w:p>
    <w:p w14:paraId="5213EC89" w14:textId="01187721" w:rsidR="005A6D24" w:rsidRPr="005A6D24" w:rsidRDefault="00A66B0C" w:rsidP="005A6D24">
      <w:pPr>
        <w:spacing w:after="120"/>
        <w:ind w:firstLine="567"/>
        <w:jc w:val="both"/>
        <w:outlineLvl w:val="1"/>
        <w:rPr>
          <w:spacing w:val="-4"/>
          <w:lang w:val="vi-VN"/>
        </w:rPr>
      </w:pPr>
      <w:r w:rsidRPr="003158F1">
        <w:rPr>
          <w:spacing w:val="-4"/>
          <w:lang w:val="vi-VN"/>
        </w:rPr>
        <w:t>-</w:t>
      </w:r>
      <w:r w:rsidR="005A6D24" w:rsidRPr="005A6D24">
        <w:rPr>
          <w:spacing w:val="-4"/>
          <w:lang w:val="vi-VN"/>
        </w:rPr>
        <w:t xml:space="preserve"> Sửa đổi, bổ sung Điều 14 mức hưởng bảo hiểm y tế quy định chi tiết điểm b khoản 1, điểm e và điểm h khoản 4 Điều 22 Luật Bảo hiểm y tế (Khoản 17 Điều 1 của Luật số 51/2024/QH15 ngày 27 tháng 11 năm 2024 sửa đổi, bổ sung một số điều của Luật Bảo hiểm y tế) có hiệu lực thi hành từ ngày 01 tháng 01 năm 2025: </w:t>
      </w:r>
    </w:p>
    <w:p w14:paraId="61662C38" w14:textId="77777777" w:rsidR="005A6D24" w:rsidRPr="005A6D24" w:rsidRDefault="005A6D24" w:rsidP="005A6D24">
      <w:pPr>
        <w:spacing w:after="120"/>
        <w:ind w:firstLine="567"/>
        <w:jc w:val="both"/>
        <w:outlineLvl w:val="1"/>
        <w:rPr>
          <w:spacing w:val="-4"/>
          <w:lang w:val="vi-VN"/>
        </w:rPr>
      </w:pPr>
      <w:r w:rsidRPr="005A6D24">
        <w:rPr>
          <w:spacing w:val="-4"/>
          <w:lang w:val="vi-VN"/>
        </w:rPr>
        <w:lastRenderedPageBreak/>
        <w:t>Quy định người tham gia bảo hiểm y tế được hưởng 100% chi phí khám bệnh, chữa bệnh đối với trường hợp chi phí cho một lần khám bệnh, chữa bệnh thấp hơn 15 % mức lương cơ sở; chi tiết đối tượng không áp dụng điều kiện tỷ lệ thanh toán; tỷ lệ phần trăm của mức hưởng khi thực hiện thông cấp khám bệnh, chữa bệnh ngoại trú tại cơ sở khám bệnh, chữa bệnh cấp cơ bản theo lộ trình; quy định tỷ lệ phần trăm của mức hưởng khi khám bệnh, chữa bệnh ngoại trú tại cơ sở khám bệnh, chữa bệnh cấp chuyên sâu và quy định chi tiết trường hợp người tham gia bảo hiểm y tế đi khám bệnh, chữa bệnh theo yêu cầu.</w:t>
      </w:r>
    </w:p>
    <w:p w14:paraId="27BB4221" w14:textId="0AEDFC2F" w:rsidR="005A6D24" w:rsidRPr="005A6D24" w:rsidRDefault="0061415D" w:rsidP="005A6D24">
      <w:pPr>
        <w:spacing w:after="120"/>
        <w:ind w:firstLine="567"/>
        <w:jc w:val="both"/>
        <w:outlineLvl w:val="1"/>
        <w:rPr>
          <w:spacing w:val="-4"/>
          <w:lang w:val="vi-VN"/>
        </w:rPr>
      </w:pPr>
      <w:r w:rsidRPr="003158F1">
        <w:rPr>
          <w:spacing w:val="-4"/>
          <w:lang w:val="vi-VN"/>
        </w:rPr>
        <w:t xml:space="preserve">- </w:t>
      </w:r>
      <w:r w:rsidR="005A6D24" w:rsidRPr="005A6D24">
        <w:rPr>
          <w:spacing w:val="-4"/>
          <w:lang w:val="vi-VN"/>
        </w:rPr>
        <w:t>Sửa đổi bổ sung Điều 15 thủ tục khám bệnh, chữa bệnh bảo hiểm y tế quy định tại khoản 23 Điều 1 của Luật sửa đổi, bổ sung một số điều của Luật Bảo hiểm y tế số 51/2024/QH15 ngày 27 tháng 11 năm 2024:</w:t>
      </w:r>
    </w:p>
    <w:p w14:paraId="55E4A109" w14:textId="6E58294B" w:rsidR="005A6D24" w:rsidRPr="005A6D24" w:rsidRDefault="005A6D24" w:rsidP="005A6D24">
      <w:pPr>
        <w:spacing w:after="120"/>
        <w:ind w:firstLine="567"/>
        <w:jc w:val="both"/>
        <w:outlineLvl w:val="1"/>
        <w:rPr>
          <w:spacing w:val="-4"/>
          <w:lang w:val="vi-VN"/>
        </w:rPr>
      </w:pPr>
      <w:r w:rsidRPr="005A6D24">
        <w:rPr>
          <w:spacing w:val="-4"/>
          <w:lang w:val="vi-VN"/>
        </w:rPr>
        <w:t>Sửa đổi, bổ sung để quy định người tham gia bảo hiểm y tế khi khám bệnh, chữa bệnh phải xuất trình về thẻ bảo hiểm y tế bằng quy định rộng hơn là thông tin về thẻ bảo hiểm y tế, căn cước. Trẻ em dưới 6 tuổi đến khám bệnh, chữa bệnh chỉ phải xuất trình thẻ bảo hiểm y tế được bổ sung thêm cụm từ “hoặc thông tin về thẻ bảo hiểm y tế” theo quy định tại khoản 23 Điều 1 Luật sửa đổi, bổ sung một số điều của Luật Bảo hiểm y tế năm 2024.</w:t>
      </w:r>
    </w:p>
    <w:p w14:paraId="3F02C730" w14:textId="5FD9158C" w:rsidR="005A6D24" w:rsidRPr="005A6D24" w:rsidRDefault="005A6D24" w:rsidP="005A6D24">
      <w:pPr>
        <w:spacing w:after="120"/>
        <w:ind w:firstLine="567"/>
        <w:jc w:val="both"/>
        <w:outlineLvl w:val="1"/>
        <w:rPr>
          <w:spacing w:val="-4"/>
          <w:lang w:val="vi-VN"/>
        </w:rPr>
      </w:pPr>
      <w:r w:rsidRPr="005A6D24">
        <w:rPr>
          <w:spacing w:val="-4"/>
          <w:lang w:val="vi-VN"/>
        </w:rPr>
        <w:t>Bổ sung cụm từ “hoặc người được ủy quyền của” bên cạnh quy định “thủ trưởng cơ sở khám bệnh, chữa bệnh” để tạo thuận lợi trong tổ chức thực hiện.</w:t>
      </w:r>
    </w:p>
    <w:p w14:paraId="68A04C02" w14:textId="1465E555" w:rsidR="005A6D24" w:rsidRPr="005A6D24" w:rsidRDefault="005A6D24" w:rsidP="005A6D24">
      <w:pPr>
        <w:spacing w:after="120"/>
        <w:ind w:firstLine="567"/>
        <w:jc w:val="both"/>
        <w:outlineLvl w:val="1"/>
        <w:rPr>
          <w:spacing w:val="-4"/>
          <w:lang w:val="vi-VN"/>
        </w:rPr>
      </w:pPr>
      <w:r w:rsidRPr="005A6D24">
        <w:rPr>
          <w:spacing w:val="-4"/>
          <w:lang w:val="vi-VN"/>
        </w:rPr>
        <w:t>Bãi bỏ quy định về Mẫu số 05 và Mẫu số 06 của Phụ lục ban hành kèm theo Nghị định số 146/2018/NĐ-CP vì Luật Bảo hiểm y tế đã giao cho Bộ trưởng Bộ Y tế quy định về chuyển tuyến cơ sở khám bệnh, chữa bệnh bảo hiểm y tế theo yêu cầu chuyên môn khi đang điều trị nội trú cho người bệnh và hẹn khám lại theo yêu cầu chuyên môn trong khám bệnh, chữa bệnh.</w:t>
      </w:r>
    </w:p>
    <w:p w14:paraId="6890E52E" w14:textId="5F4CBA9C" w:rsidR="005A6D24" w:rsidRPr="005A6D24" w:rsidRDefault="005A6D24" w:rsidP="005A6D24">
      <w:pPr>
        <w:spacing w:after="120"/>
        <w:ind w:firstLine="567"/>
        <w:jc w:val="both"/>
        <w:outlineLvl w:val="1"/>
        <w:rPr>
          <w:spacing w:val="-4"/>
          <w:lang w:val="vi-VN"/>
        </w:rPr>
      </w:pPr>
      <w:r w:rsidRPr="005A6D24">
        <w:rPr>
          <w:spacing w:val="-4"/>
          <w:lang w:val="vi-VN"/>
        </w:rPr>
        <w:t>Bãi bỏ quy định về khám bệnh, chữa bệnh của người tham gia bảo hiểm y tế trong thời gian đi công tác, làm việc lưu động, học tập trung theo các hình thức đào tạo, chương trình đào tạo, tạm trú do đã được quy định tại khoản 3 Điều 22 Luật Bảo hiểm y tế.</w:t>
      </w:r>
    </w:p>
    <w:p w14:paraId="19B50A9A" w14:textId="13CD4AE7" w:rsidR="005A6D24" w:rsidRPr="005A6D24" w:rsidRDefault="001C2EBB" w:rsidP="005A6D24">
      <w:pPr>
        <w:spacing w:after="120"/>
        <w:ind w:firstLine="567"/>
        <w:jc w:val="both"/>
        <w:outlineLvl w:val="1"/>
        <w:rPr>
          <w:spacing w:val="-4"/>
          <w:lang w:val="vi-VN"/>
        </w:rPr>
      </w:pPr>
      <w:r w:rsidRPr="003158F1">
        <w:rPr>
          <w:spacing w:val="-4"/>
          <w:lang w:val="vi-VN"/>
        </w:rPr>
        <w:t>-</w:t>
      </w:r>
      <w:r w:rsidR="005A6D24" w:rsidRPr="005A6D24">
        <w:rPr>
          <w:spacing w:val="-4"/>
          <w:lang w:val="vi-VN"/>
        </w:rPr>
        <w:t xml:space="preserve">  Sửa đổi, bổ sung Điều 26 để quy định chi tiết khoản 16 Điều 1 của Luật sửa đổi, bổ sung một số điều của Luật Bảo hiểm y tế số 51/2024/QH15 ngày 27 tháng 11 năm 2024:</w:t>
      </w:r>
    </w:p>
    <w:p w14:paraId="51647735" w14:textId="77777777" w:rsidR="005A6D24" w:rsidRPr="005A6D24" w:rsidRDefault="005A6D24" w:rsidP="005A6D24">
      <w:pPr>
        <w:spacing w:after="120"/>
        <w:ind w:firstLine="567"/>
        <w:jc w:val="both"/>
        <w:outlineLvl w:val="1"/>
        <w:rPr>
          <w:spacing w:val="-6"/>
          <w:lang w:val="de-DE"/>
        </w:rPr>
      </w:pPr>
      <w:r w:rsidRPr="005A6D24">
        <w:rPr>
          <w:spacing w:val="-6"/>
          <w:lang w:val="de-DE"/>
        </w:rPr>
        <w:t>Quy định việc thanh toán chi phí vận chuyển trong trường hợp cấp cứu hoặc khi đang điều trị nội trú phải chuyển cơ sở khám bệnh, chữa bệnh.</w:t>
      </w:r>
    </w:p>
    <w:p w14:paraId="163E0E1D" w14:textId="4134A457" w:rsidR="005A6D24" w:rsidRPr="005A6D24" w:rsidRDefault="001C2EBB" w:rsidP="005A6D24">
      <w:pPr>
        <w:keepNext/>
        <w:keepLines/>
        <w:spacing w:after="120"/>
        <w:ind w:firstLine="567"/>
        <w:outlineLvl w:val="1"/>
        <w:rPr>
          <w:spacing w:val="-6"/>
          <w:lang w:val="de-DE"/>
        </w:rPr>
      </w:pPr>
      <w:r>
        <w:rPr>
          <w:spacing w:val="-6"/>
          <w:lang w:val="de-DE"/>
        </w:rPr>
        <w:t>-</w:t>
      </w:r>
      <w:r w:rsidR="005A6D24" w:rsidRPr="005A6D24">
        <w:rPr>
          <w:spacing w:val="-6"/>
          <w:lang w:val="de-DE"/>
        </w:rPr>
        <w:t xml:space="preserve"> Thay thế cụm từ tại một số Điều, khoản sau đây:</w:t>
      </w:r>
    </w:p>
    <w:p w14:paraId="65B02A8D" w14:textId="0148F279" w:rsidR="005A6D24" w:rsidRPr="005A6D24" w:rsidRDefault="005A6D24" w:rsidP="005A6D24">
      <w:pPr>
        <w:spacing w:after="120"/>
        <w:ind w:firstLine="567"/>
        <w:jc w:val="both"/>
        <w:rPr>
          <w:spacing w:val="-6"/>
          <w:lang w:val="de-DE"/>
        </w:rPr>
      </w:pPr>
      <w:r w:rsidRPr="005A6D24">
        <w:rPr>
          <w:spacing w:val="-6"/>
          <w:lang w:val="de-DE"/>
        </w:rPr>
        <w:t>Thay cụm từ “hạng bệnh viện” bằng cụm từ “cấp chuyên môn kỹ thuật” tại khoản 2 Điều 16;</w:t>
      </w:r>
    </w:p>
    <w:p w14:paraId="325D5005" w14:textId="12384C4F" w:rsidR="005A6D24" w:rsidRPr="005A6D24" w:rsidRDefault="005A6D24" w:rsidP="005A6D24">
      <w:pPr>
        <w:spacing w:after="120"/>
        <w:ind w:firstLine="567"/>
        <w:jc w:val="both"/>
        <w:rPr>
          <w:spacing w:val="-6"/>
          <w:lang w:val="de-DE"/>
        </w:rPr>
      </w:pPr>
      <w:r w:rsidRPr="005A6D24">
        <w:rPr>
          <w:spacing w:val="-6"/>
          <w:lang w:val="de-DE"/>
        </w:rPr>
        <w:t>Thay cụm từ “chỉ đạo tuyến” bằng cụm từ “chỉ đạo chuyên môn kỹ thuật” tại khoản 7 Điều 27;</w:t>
      </w:r>
    </w:p>
    <w:p w14:paraId="40D39FC4" w14:textId="3DEAE255" w:rsidR="005A6D24" w:rsidRPr="005A6D24" w:rsidRDefault="005A6D24" w:rsidP="005A6D24">
      <w:pPr>
        <w:spacing w:after="120"/>
        <w:ind w:firstLine="567"/>
        <w:jc w:val="both"/>
        <w:rPr>
          <w:spacing w:val="-6"/>
          <w:lang w:val="de-DE"/>
        </w:rPr>
      </w:pPr>
      <w:r w:rsidRPr="005A6D24">
        <w:rPr>
          <w:spacing w:val="-6"/>
          <w:lang w:val="de-DE"/>
        </w:rPr>
        <w:t>Thay cụm từ “cùng hạng, cùng tuyến” bằng cụm từ “cùng cấp chuyên môn kỹ thuật” tại điểm b khoản 1 Điều 21, điểm d khoản 5 Điều 42;</w:t>
      </w:r>
    </w:p>
    <w:p w14:paraId="11A4F4C7" w14:textId="389E17A1" w:rsidR="005A6D24" w:rsidRPr="005A6D24" w:rsidRDefault="005A6D24" w:rsidP="005A6D24">
      <w:pPr>
        <w:spacing w:after="120"/>
        <w:ind w:firstLine="567"/>
        <w:jc w:val="both"/>
        <w:rPr>
          <w:spacing w:val="-6"/>
          <w:lang w:val="de-DE"/>
        </w:rPr>
      </w:pPr>
      <w:r w:rsidRPr="005A6D24">
        <w:rPr>
          <w:spacing w:val="-6"/>
          <w:lang w:val="de-DE"/>
        </w:rPr>
        <w:lastRenderedPageBreak/>
        <w:t>Thay cụm từ “tuyến huyện và tương đương” bằng cụm từ “cấp ban đầu”; “tuyến tỉnh và tương đương” bằng cụm từ “cấp cơ bản”; “tuyến trung ương và tương đương” bằng cụm từ “cấp chuyên sâu” tại Điều 30;</w:t>
      </w:r>
    </w:p>
    <w:p w14:paraId="004F3037" w14:textId="3F308DC4" w:rsidR="005A6D24" w:rsidRPr="005A6D24" w:rsidRDefault="001C2EBB" w:rsidP="005A6D24">
      <w:pPr>
        <w:spacing w:after="120"/>
        <w:ind w:firstLine="567"/>
        <w:jc w:val="both"/>
        <w:rPr>
          <w:bCs/>
          <w:color w:val="000000"/>
          <w:lang w:val="de-DE"/>
        </w:rPr>
      </w:pPr>
      <w:r>
        <w:rPr>
          <w:spacing w:val="-6"/>
          <w:lang w:val="de-DE"/>
        </w:rPr>
        <w:t>-</w:t>
      </w:r>
      <w:r w:rsidR="005A6D24" w:rsidRPr="005A6D24">
        <w:rPr>
          <w:spacing w:val="-6"/>
          <w:lang w:val="de-DE"/>
        </w:rPr>
        <w:t xml:space="preserve"> Sửa đổi, bổ sung, thay thế một số cụm từ tại Mẫu số 4 Giấy tiếp nhận hồ sơ và hẹn trả kết quả cấp, cấp lại và đổi thẻ bảo hiểm y tế Phụ lục ban hành kèm theo Nghị định số 146/2018/NĐ-CP ngày 18 tháng 10 năm 2018 của Chính phủ để phù hợp với quy định của Luật căn cước, </w:t>
      </w:r>
      <w:r w:rsidR="005A6D24" w:rsidRPr="005A6D24">
        <w:rPr>
          <w:bCs/>
          <w:color w:val="000000"/>
          <w:lang w:val="de-DE"/>
        </w:rPr>
        <w:t xml:space="preserve"> khoản 23 Điều 1 Luật sửa đổi, bổ sung một số điều của Luật Bảo hiểm y tế năm 2024:</w:t>
      </w:r>
    </w:p>
    <w:p w14:paraId="78F9711D" w14:textId="65287565" w:rsidR="005A6D24" w:rsidRPr="005A6D24" w:rsidRDefault="005A6D24" w:rsidP="005A6D24">
      <w:pPr>
        <w:spacing w:after="120"/>
        <w:ind w:firstLine="567"/>
        <w:jc w:val="both"/>
        <w:rPr>
          <w:color w:val="000000"/>
          <w:lang w:val="vi-VN"/>
        </w:rPr>
      </w:pPr>
      <w:r w:rsidRPr="005A6D24">
        <w:rPr>
          <w:color w:val="000000"/>
          <w:lang w:val="vi-VN"/>
        </w:rPr>
        <w:t>Sửa đổi, bổ sung cụm từ “</w:t>
      </w:r>
      <w:bookmarkStart w:id="2" w:name="chuong_pl_ms4_name"/>
      <w:r w:rsidRPr="005A6D24">
        <w:rPr>
          <w:color w:val="000000"/>
          <w:lang w:val="vi-VN"/>
        </w:rPr>
        <w:t>cấp, cấp lại và đổi thẻ bảo hiểm y tế</w:t>
      </w:r>
      <w:bookmarkEnd w:id="2"/>
      <w:r w:rsidRPr="005A6D24">
        <w:rPr>
          <w:color w:val="000000"/>
          <w:lang w:val="vi-VN"/>
        </w:rPr>
        <w:t>” thành “cấp, cấp lại và đổi thẻ bảo hiểm y tế, thông tin về thẻ bảo hiểm y tế”;</w:t>
      </w:r>
    </w:p>
    <w:p w14:paraId="14755C27" w14:textId="471074AA" w:rsidR="005A6D24" w:rsidRPr="005A6D24" w:rsidRDefault="005A6D24" w:rsidP="005A6D24">
      <w:pPr>
        <w:spacing w:after="120"/>
        <w:ind w:firstLine="567"/>
        <w:jc w:val="both"/>
        <w:rPr>
          <w:color w:val="000000"/>
          <w:lang w:val="vi-VN"/>
        </w:rPr>
      </w:pPr>
      <w:r w:rsidRPr="005A6D24">
        <w:rPr>
          <w:color w:val="000000"/>
          <w:lang w:val="vi-VN"/>
        </w:rPr>
        <w:t>Sửa đổi, bổ sung cụm từ “cấp lại, gộp, đổi, điều chỉnh thông tin đã ghi trên thẻ bảo hiểm y tế” thành “cấp lại, gộp, đổi, điều chỉnh thông tin đã ghi trên thẻ bảo hiểm y tế hoặc thông tin về thẻ bảo hiểm y tế”.</w:t>
      </w:r>
    </w:p>
    <w:p w14:paraId="755CF458" w14:textId="65A8BA60" w:rsidR="005A6D24" w:rsidRPr="005A6D24" w:rsidRDefault="005A6D24" w:rsidP="005A6D24">
      <w:pPr>
        <w:spacing w:after="120"/>
        <w:ind w:firstLine="567"/>
        <w:jc w:val="both"/>
        <w:rPr>
          <w:color w:val="000000"/>
          <w:lang w:val="vi-VN"/>
        </w:rPr>
      </w:pPr>
      <w:r w:rsidRPr="005A6D24">
        <w:rPr>
          <w:color w:val="000000"/>
          <w:lang w:val="vi-VN"/>
        </w:rPr>
        <w:t>Sửa đổi, bổ sung cụm từ “Phiếu hẹn thay thế thẻ bảo hiểm y tế” thành “Phiếu hẹn thay thế thẻ bảo hiểm y tế, thông tin về thẻ bảo hiểm y tế”;</w:t>
      </w:r>
    </w:p>
    <w:p w14:paraId="0A16CC4F" w14:textId="4524786E" w:rsidR="005A6D24" w:rsidRPr="005A6D24" w:rsidRDefault="005A6D24" w:rsidP="005A6D24">
      <w:pPr>
        <w:spacing w:after="120"/>
        <w:ind w:firstLine="567"/>
        <w:jc w:val="both"/>
        <w:rPr>
          <w:color w:val="000000"/>
          <w:lang w:val="vi-VN"/>
        </w:rPr>
      </w:pPr>
      <w:r w:rsidRPr="005A6D24">
        <w:rPr>
          <w:color w:val="000000"/>
          <w:lang w:val="vi-VN"/>
        </w:rPr>
        <w:t>Thay cụm từ “chứng minh nhân dân” thành “căn cước công dân hoặc căn cước”.</w:t>
      </w:r>
    </w:p>
    <w:p w14:paraId="402C4F68" w14:textId="7BB91DC8" w:rsidR="00C51DE7" w:rsidRPr="009F3F70" w:rsidRDefault="00B03AFA" w:rsidP="003158F1">
      <w:pPr>
        <w:pStyle w:val="Heading1"/>
        <w:spacing w:before="0" w:after="120"/>
        <w:ind w:firstLine="567"/>
        <w:jc w:val="both"/>
        <w:rPr>
          <w:rFonts w:ascii="Times New Roman" w:hAnsi="Times New Roman" w:cs="Times New Roman"/>
          <w:b/>
          <w:color w:val="auto"/>
          <w:sz w:val="28"/>
          <w:szCs w:val="28"/>
          <w:lang w:val="pt-BR"/>
        </w:rPr>
      </w:pPr>
      <w:r w:rsidRPr="009F3F70">
        <w:rPr>
          <w:rFonts w:ascii="Times New Roman" w:hAnsi="Times New Roman" w:cs="Times New Roman"/>
          <w:b/>
          <w:color w:val="auto"/>
          <w:sz w:val="28"/>
          <w:szCs w:val="28"/>
          <w:lang w:val="pt-BR"/>
        </w:rPr>
        <w:t xml:space="preserve">II. </w:t>
      </w:r>
      <w:r w:rsidR="00532140" w:rsidRPr="009F3F70">
        <w:rPr>
          <w:rFonts w:ascii="Times New Roman" w:hAnsi="Times New Roman" w:cs="Times New Roman"/>
          <w:b/>
          <w:color w:val="auto"/>
          <w:sz w:val="28"/>
          <w:szCs w:val="28"/>
          <w:lang w:val="pt-BR"/>
        </w:rPr>
        <w:t xml:space="preserve">ĐÁNH GIÁ TÁC ĐỘNG CHÍNH SÁCH </w:t>
      </w:r>
    </w:p>
    <w:p w14:paraId="1BB79A01" w14:textId="6F3E9C78" w:rsidR="00EA7522" w:rsidRPr="003158F1" w:rsidRDefault="00965A4E" w:rsidP="003158F1">
      <w:pPr>
        <w:spacing w:after="120"/>
        <w:ind w:firstLine="567"/>
        <w:rPr>
          <w:bCs/>
          <w:kern w:val="28"/>
          <w:lang w:val="pt-BR"/>
        </w:rPr>
      </w:pPr>
      <w:r w:rsidRPr="009F3F70">
        <w:rPr>
          <w:bCs/>
          <w:lang w:val="pt-BR"/>
        </w:rPr>
        <w:t>1. C</w:t>
      </w:r>
      <w:r w:rsidR="005918C9" w:rsidRPr="009F3F70">
        <w:rPr>
          <w:bCs/>
          <w:lang w:val="pt-BR"/>
        </w:rPr>
        <w:t>hính sách 1</w:t>
      </w:r>
      <w:r w:rsidR="00B06659" w:rsidRPr="009F3F70">
        <w:rPr>
          <w:bCs/>
          <w:lang w:val="pt-BR"/>
        </w:rPr>
        <w:t xml:space="preserve">: </w:t>
      </w:r>
      <w:r w:rsidR="00B06659" w:rsidRPr="009F3F70">
        <w:rPr>
          <w:spacing w:val="-4"/>
          <w:lang w:val="vi-VN"/>
        </w:rPr>
        <w:t>Sửa đổi, bổ sung Điều 14. Mức hưởng BHYT đối với các trường hợp quy định tại Điều 22 của Luật BHYT</w:t>
      </w:r>
    </w:p>
    <w:p w14:paraId="6D9BDB1D" w14:textId="35F8E1F8" w:rsidR="00EA7522" w:rsidRPr="009F3F70" w:rsidRDefault="003D76E8" w:rsidP="003158F1">
      <w:pPr>
        <w:pStyle w:val="NormalWeb"/>
        <w:shd w:val="clear" w:color="auto" w:fill="FFFFFF"/>
        <w:spacing w:before="0" w:beforeAutospacing="0" w:after="120" w:afterAutospacing="0"/>
        <w:ind w:firstLine="567"/>
        <w:jc w:val="both"/>
        <w:outlineLvl w:val="0"/>
        <w:rPr>
          <w:bCs/>
          <w:caps/>
          <w:sz w:val="28"/>
          <w:szCs w:val="28"/>
          <w:lang w:val="pt-BR"/>
        </w:rPr>
      </w:pPr>
      <w:r w:rsidRPr="009F3F70">
        <w:rPr>
          <w:bCs/>
          <w:sz w:val="28"/>
          <w:szCs w:val="28"/>
          <w:lang w:val="pt-BR"/>
        </w:rPr>
        <w:t>1</w:t>
      </w:r>
      <w:r w:rsidR="00EA7522" w:rsidRPr="009F3F70">
        <w:rPr>
          <w:bCs/>
          <w:sz w:val="28"/>
          <w:szCs w:val="28"/>
          <w:lang w:val="pt-BR"/>
        </w:rPr>
        <w:t>.</w:t>
      </w:r>
      <w:r w:rsidR="00965A4E" w:rsidRPr="009F3F70">
        <w:rPr>
          <w:bCs/>
          <w:sz w:val="28"/>
          <w:szCs w:val="28"/>
          <w:lang w:val="pt-BR"/>
        </w:rPr>
        <w:t>1.</w:t>
      </w:r>
      <w:r w:rsidR="00EA7522" w:rsidRPr="009F3F70">
        <w:rPr>
          <w:bCs/>
          <w:sz w:val="28"/>
          <w:szCs w:val="28"/>
          <w:lang w:val="pt-BR"/>
        </w:rPr>
        <w:t xml:space="preserve"> </w:t>
      </w:r>
      <w:r w:rsidRPr="009F3F70">
        <w:rPr>
          <w:bCs/>
          <w:sz w:val="28"/>
          <w:szCs w:val="28"/>
          <w:lang w:val="pt-BR"/>
        </w:rPr>
        <w:t>Các vấn đề bất cập</w:t>
      </w:r>
    </w:p>
    <w:p w14:paraId="7135D695" w14:textId="17CDF7F0" w:rsidR="003B2346" w:rsidRPr="003158F1" w:rsidRDefault="00522457" w:rsidP="003158F1">
      <w:pPr>
        <w:spacing w:after="120"/>
        <w:ind w:firstLine="567"/>
        <w:jc w:val="both"/>
        <w:rPr>
          <w:bCs/>
          <w:spacing w:val="4"/>
          <w:lang w:val="pt-BR"/>
        </w:rPr>
      </w:pPr>
      <w:r w:rsidRPr="009F3F70">
        <w:rPr>
          <w:bCs/>
          <w:spacing w:val="4"/>
          <w:lang w:val="pt-BR"/>
        </w:rPr>
        <w:t>Chưa</w:t>
      </w:r>
      <w:r w:rsidR="00F00C46" w:rsidRPr="009F3F70">
        <w:rPr>
          <w:bCs/>
          <w:spacing w:val="4"/>
          <w:lang w:val="vi-VN"/>
        </w:rPr>
        <w:t xml:space="preserve"> đồng bộ </w:t>
      </w:r>
      <w:r w:rsidR="00F00C46" w:rsidRPr="009F3F70">
        <w:rPr>
          <w:bCs/>
          <w:lang w:val="vi-VN"/>
        </w:rPr>
        <w:t>với Luật Khám bệnh, chữa bệnh</w:t>
      </w:r>
      <w:r w:rsidRPr="009F3F70">
        <w:rPr>
          <w:bCs/>
          <w:lang w:val="vi-VN"/>
        </w:rPr>
        <w:t xml:space="preserve"> năm 2023</w:t>
      </w:r>
      <w:r w:rsidR="00F00C46" w:rsidRPr="009F3F70">
        <w:rPr>
          <w:bCs/>
          <w:lang w:val="vi-VN"/>
        </w:rPr>
        <w:t xml:space="preserve">, </w:t>
      </w:r>
      <w:r w:rsidR="004E21C7" w:rsidRPr="009F3F70">
        <w:rPr>
          <w:bCs/>
          <w:lang w:val="vi-VN"/>
        </w:rPr>
        <w:t xml:space="preserve">Luật số 51/2024/QH15 ngày 27 tháng 11 năm 2024 sửa đổi, bổ sung một số điều của Luật </w:t>
      </w:r>
      <w:r w:rsidR="00D34D65" w:rsidRPr="009F3F70">
        <w:rPr>
          <w:bCs/>
          <w:lang w:val="vi-VN"/>
        </w:rPr>
        <w:t>BHYT</w:t>
      </w:r>
      <w:r w:rsidR="00F00C46" w:rsidRPr="009F3F70">
        <w:rPr>
          <w:bCs/>
          <w:lang w:val="vi-VN"/>
        </w:rPr>
        <w:t>, Nghị định 96/2023</w:t>
      </w:r>
      <w:r w:rsidR="00F00C46" w:rsidRPr="009F3F70">
        <w:rPr>
          <w:bCs/>
          <w:spacing w:val="4"/>
          <w:lang w:val="vi-VN"/>
        </w:rPr>
        <w:t>/NĐ-CP</w:t>
      </w:r>
      <w:r w:rsidR="003B2346" w:rsidRPr="003158F1">
        <w:rPr>
          <w:bCs/>
          <w:spacing w:val="4"/>
          <w:lang w:val="pt-BR"/>
        </w:rPr>
        <w:t>.</w:t>
      </w:r>
    </w:p>
    <w:p w14:paraId="1B0BCFEB" w14:textId="3DF9BE3E" w:rsidR="00DE7EFE" w:rsidRPr="009F3F70" w:rsidRDefault="00DA25DD" w:rsidP="003158F1">
      <w:pPr>
        <w:spacing w:after="120"/>
        <w:ind w:firstLine="567"/>
        <w:jc w:val="both"/>
        <w:rPr>
          <w:bCs/>
          <w:lang w:val="pt-BR"/>
        </w:rPr>
      </w:pPr>
      <w:r w:rsidRPr="009F3F70">
        <w:rPr>
          <w:bCs/>
          <w:lang w:val="pt-BR"/>
        </w:rPr>
        <w:t>1.2</w:t>
      </w:r>
      <w:r w:rsidR="00DE7EFE" w:rsidRPr="009F3F70">
        <w:rPr>
          <w:bCs/>
          <w:lang w:val="pt-BR"/>
        </w:rPr>
        <w:t xml:space="preserve">. </w:t>
      </w:r>
      <w:r w:rsidR="00555DEE" w:rsidRPr="009F3F70">
        <w:rPr>
          <w:bCs/>
          <w:lang w:val="pt-BR"/>
        </w:rPr>
        <w:t>Mục tiêu giải quyết</w:t>
      </w:r>
    </w:p>
    <w:p w14:paraId="11D706D2" w14:textId="33141B59" w:rsidR="00D11613" w:rsidRPr="003158F1" w:rsidRDefault="00D11613" w:rsidP="003158F1">
      <w:pPr>
        <w:spacing w:after="120"/>
        <w:ind w:firstLine="567"/>
        <w:jc w:val="both"/>
        <w:rPr>
          <w:lang w:val="vi-VN"/>
        </w:rPr>
      </w:pPr>
      <w:r w:rsidRPr="009F3F70">
        <w:rPr>
          <w:lang w:val="vi-VN"/>
        </w:rPr>
        <w:t xml:space="preserve">Sửa đổi điều này để thực hiện quy định tại điểm c khoản 3 Điều 21 Luật </w:t>
      </w:r>
      <w:r w:rsidR="00D34D65" w:rsidRPr="009F3F70">
        <w:rPr>
          <w:lang w:val="vi-VN"/>
        </w:rPr>
        <w:t>BHYT</w:t>
      </w:r>
      <w:r w:rsidRPr="009F3F70">
        <w:rPr>
          <w:lang w:val="vi-VN"/>
        </w:rPr>
        <w:t xml:space="preserve">, Điều 22 Luật </w:t>
      </w:r>
      <w:r w:rsidR="00D34D65" w:rsidRPr="009F3F70">
        <w:rPr>
          <w:lang w:val="vi-VN"/>
        </w:rPr>
        <w:t>BHYT</w:t>
      </w:r>
      <w:r w:rsidRPr="009F3F70">
        <w:rPr>
          <w:lang w:val="vi-VN"/>
        </w:rPr>
        <w:t xml:space="preserve"> có hiệu lực thi hành từ ngày 01/01/2025 như: quy định </w:t>
      </w:r>
      <w:r w:rsidRPr="009F3F70">
        <w:rPr>
          <w:bCs/>
          <w:color w:val="000000" w:themeColor="text1"/>
          <w:lang w:val="vi-VN"/>
        </w:rPr>
        <w:t xml:space="preserve">tỷ lệ phần trăm của mức hưởng khi khám bệnh, chữa bệnh ngoại trú tại cơ sở khám bệnh, chữa bệnh cấp cơ bản quy định tại điểm e khoản 4 Điều 22 Luật </w:t>
      </w:r>
      <w:r w:rsidR="00D34D65" w:rsidRPr="009F3F70">
        <w:rPr>
          <w:bCs/>
          <w:color w:val="000000" w:themeColor="text1"/>
          <w:lang w:val="vi-VN"/>
        </w:rPr>
        <w:t>BHYT</w:t>
      </w:r>
      <w:r w:rsidRPr="009F3F70">
        <w:rPr>
          <w:bCs/>
          <w:color w:val="000000" w:themeColor="text1"/>
          <w:lang w:val="vi-VN"/>
        </w:rPr>
        <w:t xml:space="preserve">; Tỷ lệ phần trăm của mức hưởng khi khám bệnh, chữa bệnh ngoại trú tại cơ sở khám bệnh, chữa bệnh cấp chuyên sâu quy định tại điểm h khoản 4 Điều 22 Luật </w:t>
      </w:r>
      <w:r w:rsidR="00D34D65" w:rsidRPr="009F3F70">
        <w:rPr>
          <w:bCs/>
          <w:color w:val="000000" w:themeColor="text1"/>
          <w:lang w:val="vi-VN"/>
        </w:rPr>
        <w:t>BHYT</w:t>
      </w:r>
      <w:r w:rsidRPr="009F3F70">
        <w:rPr>
          <w:bCs/>
          <w:color w:val="000000" w:themeColor="text1"/>
          <w:lang w:val="vi-VN"/>
        </w:rPr>
        <w:t xml:space="preserve">; </w:t>
      </w:r>
      <w:r w:rsidRPr="009F3F70">
        <w:rPr>
          <w:color w:val="000000" w:themeColor="text1"/>
          <w:lang w:val="vi-VN"/>
        </w:rPr>
        <w:t xml:space="preserve">Đối với trường hợp người tham gia </w:t>
      </w:r>
      <w:r w:rsidR="00D34D65" w:rsidRPr="009F3F70">
        <w:rPr>
          <w:color w:val="000000" w:themeColor="text1"/>
          <w:lang w:val="vi-VN"/>
        </w:rPr>
        <w:t>BHYT</w:t>
      </w:r>
      <w:r w:rsidRPr="009F3F70">
        <w:rPr>
          <w:color w:val="000000" w:themeColor="text1"/>
          <w:lang w:val="vi-VN"/>
        </w:rPr>
        <w:t xml:space="preserve"> đi khám bệnh, chữa bệnh theo yêu cầu; </w:t>
      </w:r>
      <w:r w:rsidRPr="009F3F70">
        <w:rPr>
          <w:bCs/>
          <w:color w:val="000000" w:themeColor="text1"/>
          <w:lang w:val="vi-VN" w:eastAsia="en-AU"/>
        </w:rPr>
        <w:t>100% chi phí khám bệnh, chữa bệnh đối với trường hợp chi phí cho một lần khám bệnh, chữa bệnh thấp hơn 15 % mức lương cơ sở</w:t>
      </w:r>
      <w:r w:rsidRPr="009F3F70">
        <w:rPr>
          <w:color w:val="000000" w:themeColor="text1"/>
          <w:lang w:val="vi-VN"/>
        </w:rPr>
        <w:t xml:space="preserve">. Một số khoản </w:t>
      </w:r>
      <w:r w:rsidRPr="009F3F70">
        <w:rPr>
          <w:lang w:val="vi-VN"/>
        </w:rPr>
        <w:t>theo Nghị định số 146/NĐ-CP của Chính phủ tiếp tục thực hiện.</w:t>
      </w:r>
    </w:p>
    <w:p w14:paraId="098CB002" w14:textId="04EEA516" w:rsidR="003755A0" w:rsidRPr="009F3F70" w:rsidRDefault="00DA25DD" w:rsidP="003158F1">
      <w:pPr>
        <w:spacing w:after="120"/>
        <w:ind w:firstLine="567"/>
        <w:jc w:val="both"/>
        <w:rPr>
          <w:bCs/>
          <w:lang w:val="nl-NL"/>
        </w:rPr>
      </w:pPr>
      <w:r w:rsidRPr="003158F1">
        <w:rPr>
          <w:lang w:val="vi-VN"/>
        </w:rPr>
        <w:t>1.</w:t>
      </w:r>
      <w:r w:rsidR="003E1F7D" w:rsidRPr="003158F1">
        <w:rPr>
          <w:lang w:val="vi-VN"/>
        </w:rPr>
        <w:t xml:space="preserve">3. </w:t>
      </w:r>
      <w:r w:rsidR="0006724E" w:rsidRPr="009F3F70">
        <w:rPr>
          <w:bCs/>
          <w:lang w:val="pt-BR"/>
        </w:rPr>
        <w:t>G</w:t>
      </w:r>
      <w:r w:rsidR="003E1F7D" w:rsidRPr="009F3F70">
        <w:rPr>
          <w:bCs/>
          <w:lang w:val="pt-BR"/>
        </w:rPr>
        <w:t>iải pháp đề xuất</w:t>
      </w:r>
      <w:r w:rsidR="003C3D1F" w:rsidRPr="009F3F70">
        <w:rPr>
          <w:bCs/>
          <w:lang w:val="pt-BR"/>
        </w:rPr>
        <w:t xml:space="preserve"> để giải quyết vấn đề</w:t>
      </w:r>
    </w:p>
    <w:p w14:paraId="7C19BCF9" w14:textId="58468245" w:rsidR="009942C6" w:rsidRPr="009F3F70" w:rsidRDefault="003B6FDF" w:rsidP="003158F1">
      <w:pPr>
        <w:spacing w:after="120"/>
        <w:ind w:firstLine="567"/>
        <w:jc w:val="both"/>
        <w:rPr>
          <w:bCs/>
          <w:lang w:val="nl-NL"/>
        </w:rPr>
      </w:pPr>
      <w:r w:rsidRPr="009F3F70">
        <w:rPr>
          <w:bCs/>
          <w:lang w:val="nl-NL"/>
        </w:rPr>
        <w:t xml:space="preserve">Sửa đổi, bổ sung Điều 14 và quy định </w:t>
      </w:r>
      <w:r w:rsidR="009942C6" w:rsidRPr="009F3F70">
        <w:rPr>
          <w:bCs/>
          <w:lang w:val="nl-NL"/>
        </w:rPr>
        <w:t xml:space="preserve">mức hưởng khi khám bệnh, chữa bệnh ngoại trú tại cơ sở khám bệnh, chữa bệnh cấp cơ bản và </w:t>
      </w:r>
      <w:r w:rsidR="00903DAD" w:rsidRPr="009F3F70">
        <w:rPr>
          <w:bCs/>
          <w:lang w:val="nl-NL"/>
        </w:rPr>
        <w:t xml:space="preserve">cấp chuyên sâu mà trước </w:t>
      </w:r>
      <w:r w:rsidR="004A0514">
        <w:rPr>
          <w:bCs/>
          <w:lang w:val="nl-NL"/>
        </w:rPr>
        <w:t>01/01/2025</w:t>
      </w:r>
      <w:r w:rsidR="00903DAD" w:rsidRPr="009F3F70">
        <w:rPr>
          <w:bCs/>
          <w:lang w:val="nl-NL"/>
        </w:rPr>
        <w:t xml:space="preserve"> đã được cơ quan có thẩm quyền xác định là tuyến tỉnh thực hiện từ ngày 01 tháng 7 năm 2026</w:t>
      </w:r>
      <w:r w:rsidR="00F15FA0">
        <w:rPr>
          <w:bCs/>
          <w:lang w:val="nl-NL"/>
        </w:rPr>
        <w:t>:</w:t>
      </w:r>
    </w:p>
    <w:p w14:paraId="7548F5BE" w14:textId="7BFEE164" w:rsidR="003755A0" w:rsidRPr="009F3F70" w:rsidRDefault="003755A0" w:rsidP="003158F1">
      <w:pPr>
        <w:spacing w:after="120"/>
        <w:ind w:firstLine="567"/>
        <w:jc w:val="both"/>
        <w:rPr>
          <w:bCs/>
          <w:lang w:val="nl-NL"/>
        </w:rPr>
      </w:pPr>
      <w:r w:rsidRPr="009F3F70">
        <w:rPr>
          <w:bCs/>
          <w:lang w:val="nl-NL"/>
        </w:rPr>
        <w:lastRenderedPageBreak/>
        <w:t xml:space="preserve">“Điều 14. Mức hưởng BHYT đối với các trường hợp quy định tại Điều 22 của Luật BHYT </w:t>
      </w:r>
    </w:p>
    <w:p w14:paraId="0B0882FF" w14:textId="77777777" w:rsidR="003755A0" w:rsidRPr="009F3F70" w:rsidRDefault="003755A0" w:rsidP="003158F1">
      <w:pPr>
        <w:spacing w:after="120"/>
        <w:ind w:firstLine="567"/>
        <w:jc w:val="both"/>
        <w:rPr>
          <w:bCs/>
          <w:lang w:val="nl-NL"/>
        </w:rPr>
      </w:pPr>
      <w:r w:rsidRPr="009F3F70">
        <w:rPr>
          <w:bCs/>
          <w:lang w:val="nl-NL"/>
        </w:rPr>
        <w:t>1. Các đối tượng định tại các khoản 3, 4, 5, 8, 9, 11, 17, 20 Điều 3 Nghị định này được hưởng 100% chi phí khám bệnh, chữa bệnh theo quy định tại điểm a khoản 1 Điều 22 Luật BHYT;</w:t>
      </w:r>
    </w:p>
    <w:p w14:paraId="6096259C" w14:textId="77777777" w:rsidR="003755A0" w:rsidRPr="009F3F70" w:rsidRDefault="003755A0" w:rsidP="003158F1">
      <w:pPr>
        <w:spacing w:after="120"/>
        <w:ind w:firstLine="567"/>
        <w:jc w:val="both"/>
        <w:rPr>
          <w:bCs/>
          <w:lang w:val="nl-NL"/>
        </w:rPr>
      </w:pPr>
      <w:r w:rsidRPr="009F3F70">
        <w:rPr>
          <w:bCs/>
          <w:lang w:val="nl-NL"/>
        </w:rPr>
        <w:t>2. Các đối tượng được hưởng 100% chi phí khám bệnh, chữa bệnh theo quy định tại điểm a khoản 1 Điều 22 Luật BHYT và không áp dụng tỷ lệ thanh toán theo quy định tại điểm c khoản 2 Điều 21 Luật BHYT, bao gồm:</w:t>
      </w:r>
    </w:p>
    <w:p w14:paraId="7B2DBB9E" w14:textId="77777777" w:rsidR="003755A0" w:rsidRPr="009F3F70" w:rsidRDefault="003755A0" w:rsidP="003158F1">
      <w:pPr>
        <w:spacing w:after="120"/>
        <w:ind w:firstLine="567"/>
        <w:jc w:val="both"/>
        <w:rPr>
          <w:bCs/>
          <w:lang w:val="nl-NL"/>
        </w:rPr>
      </w:pPr>
      <w:r w:rsidRPr="009F3F70">
        <w:rPr>
          <w:bCs/>
          <w:lang w:val="nl-NL"/>
        </w:rPr>
        <w:t>a) Người hoạt động cách mạng trước ngày 01 tháng 01 năm 1945;</w:t>
      </w:r>
    </w:p>
    <w:p w14:paraId="24839675" w14:textId="77777777" w:rsidR="003755A0" w:rsidRPr="009F3F70" w:rsidRDefault="003755A0" w:rsidP="003158F1">
      <w:pPr>
        <w:spacing w:after="120"/>
        <w:ind w:firstLine="567"/>
        <w:jc w:val="both"/>
        <w:rPr>
          <w:bCs/>
          <w:lang w:val="nl-NL"/>
        </w:rPr>
      </w:pPr>
      <w:r w:rsidRPr="009F3F70">
        <w:rPr>
          <w:bCs/>
          <w:lang w:val="nl-NL"/>
        </w:rPr>
        <w:t>b) Người hoạt động cách mạng từ ngày 01 tháng 01 năm 1945 đến ngày khởi nghĩa tháng Tám năm 1945;</w:t>
      </w:r>
    </w:p>
    <w:p w14:paraId="672FDC4B" w14:textId="77777777" w:rsidR="003755A0" w:rsidRPr="009F3F70" w:rsidRDefault="003755A0" w:rsidP="003158F1">
      <w:pPr>
        <w:spacing w:after="120"/>
        <w:ind w:firstLine="567"/>
        <w:jc w:val="both"/>
        <w:rPr>
          <w:bCs/>
          <w:lang w:val="nl-NL"/>
        </w:rPr>
      </w:pPr>
      <w:r w:rsidRPr="009F3F70">
        <w:rPr>
          <w:bCs/>
          <w:lang w:val="nl-NL"/>
        </w:rPr>
        <w:t>c) Bà mẹ Việt Nam anh hùng;</w:t>
      </w:r>
    </w:p>
    <w:p w14:paraId="322328A0" w14:textId="77777777" w:rsidR="003755A0" w:rsidRPr="009F3F70" w:rsidRDefault="003755A0" w:rsidP="003158F1">
      <w:pPr>
        <w:spacing w:after="120"/>
        <w:ind w:firstLine="567"/>
        <w:jc w:val="both"/>
        <w:rPr>
          <w:bCs/>
          <w:lang w:val="nl-NL"/>
        </w:rPr>
      </w:pPr>
      <w:r w:rsidRPr="009F3F70">
        <w:rPr>
          <w:bCs/>
          <w:lang w:val="nl-NL"/>
        </w:rPr>
        <w:t>d) Thương binh, người hưởng chính sách như thương binh, thương binh loại B, bệnh binh suy giảm khả năng lao động từ 81% trở lên;</w:t>
      </w:r>
    </w:p>
    <w:p w14:paraId="09DA53E0" w14:textId="77777777" w:rsidR="003755A0" w:rsidRPr="009F3F70" w:rsidRDefault="003755A0" w:rsidP="003158F1">
      <w:pPr>
        <w:spacing w:after="120"/>
        <w:ind w:firstLine="567"/>
        <w:jc w:val="both"/>
        <w:rPr>
          <w:bCs/>
          <w:lang w:val="nl-NL"/>
        </w:rPr>
      </w:pPr>
      <w:r w:rsidRPr="009F3F70">
        <w:rPr>
          <w:bCs/>
          <w:lang w:val="nl-NL"/>
        </w:rPr>
        <w:t>đ) Thương binh, người hưởng chính sách như thương binh, thương binh loại B, bệnh binh khi điều trị vết thương, bệnh tật tái phát;</w:t>
      </w:r>
    </w:p>
    <w:p w14:paraId="17D0725F" w14:textId="77777777" w:rsidR="003755A0" w:rsidRPr="009F3F70" w:rsidRDefault="003755A0" w:rsidP="003158F1">
      <w:pPr>
        <w:spacing w:after="120"/>
        <w:ind w:firstLine="567"/>
        <w:jc w:val="both"/>
        <w:rPr>
          <w:bCs/>
          <w:lang w:val="nl-NL"/>
        </w:rPr>
      </w:pPr>
      <w:r w:rsidRPr="009F3F70">
        <w:rPr>
          <w:bCs/>
          <w:lang w:val="nl-NL"/>
        </w:rPr>
        <w:t>e) Người hoạt động kháng chiến bị nhiễm chất độc hóa học có tỷ lệ suy giảm khả năng lao động từ 81% trở lên;</w:t>
      </w:r>
    </w:p>
    <w:p w14:paraId="32C0709E" w14:textId="77777777" w:rsidR="003755A0" w:rsidRPr="009F3F70" w:rsidRDefault="003755A0" w:rsidP="003158F1">
      <w:pPr>
        <w:spacing w:after="120"/>
        <w:ind w:firstLine="567"/>
        <w:jc w:val="both"/>
        <w:rPr>
          <w:bCs/>
          <w:lang w:val="nl-NL"/>
        </w:rPr>
      </w:pPr>
      <w:r w:rsidRPr="009F3F70">
        <w:rPr>
          <w:bCs/>
          <w:lang w:val="nl-NL"/>
        </w:rPr>
        <w:t>g) Trẻ em dưới 6 tuổi.</w:t>
      </w:r>
    </w:p>
    <w:p w14:paraId="1BAD2987" w14:textId="77777777" w:rsidR="003755A0" w:rsidRPr="009F3F70" w:rsidRDefault="003755A0" w:rsidP="003158F1">
      <w:pPr>
        <w:spacing w:after="120"/>
        <w:ind w:firstLine="567"/>
        <w:jc w:val="both"/>
        <w:rPr>
          <w:bCs/>
          <w:lang w:val="nl-NL"/>
        </w:rPr>
      </w:pPr>
      <w:r w:rsidRPr="009F3F70">
        <w:rPr>
          <w:bCs/>
          <w:lang w:val="nl-NL"/>
        </w:rPr>
        <w:t xml:space="preserve">3. 100% chi phí khám bệnh, chữa bệnh đối với trường hợp chi phí cho một lần khám bệnh, chữa bệnh thấp hơn 15 % mức lương cơ sở; </w:t>
      </w:r>
    </w:p>
    <w:p w14:paraId="5D1EE87F" w14:textId="77777777" w:rsidR="003755A0" w:rsidRPr="009F3F70" w:rsidRDefault="003755A0" w:rsidP="003158F1">
      <w:pPr>
        <w:spacing w:after="120"/>
        <w:ind w:firstLine="567"/>
        <w:jc w:val="both"/>
        <w:rPr>
          <w:bCs/>
          <w:lang w:val="nl-NL"/>
        </w:rPr>
      </w:pPr>
      <w:r w:rsidRPr="009F3F70">
        <w:rPr>
          <w:bCs/>
          <w:lang w:val="nl-NL"/>
        </w:rPr>
        <w:t>4. 95% chi phí khám bệnh, chữa bệnh đối với các đối tượng quy định tại khoản 1 Điều 2, các khoản 12, 18 và 19 Điều 3 và các khoản 1, 2 và 5 Điều 4 Nghị định này;</w:t>
      </w:r>
    </w:p>
    <w:p w14:paraId="05CA42C8" w14:textId="77777777" w:rsidR="003755A0" w:rsidRPr="009F3F70" w:rsidRDefault="003755A0" w:rsidP="003158F1">
      <w:pPr>
        <w:spacing w:after="120"/>
        <w:ind w:firstLine="567"/>
        <w:jc w:val="both"/>
        <w:rPr>
          <w:bCs/>
          <w:lang w:val="nl-NL"/>
        </w:rPr>
      </w:pPr>
      <w:r w:rsidRPr="009F3F70">
        <w:rPr>
          <w:bCs/>
          <w:lang w:val="nl-NL"/>
        </w:rPr>
        <w:t>5. Tỷ lệ phần trăm của mức hưởng khi khám bệnh, chữa bệnh ngoại trú tại cơ sở khám bệnh, chữa bệnh cấp cơ bản quy định tại điểm e khoản 4 Điều 22 Luật BHYT như sau:</w:t>
      </w:r>
    </w:p>
    <w:p w14:paraId="3B70A2B0" w14:textId="523FED52" w:rsidR="003755A0" w:rsidRPr="009F3F70" w:rsidRDefault="003755A0" w:rsidP="003158F1">
      <w:pPr>
        <w:spacing w:after="120"/>
        <w:ind w:firstLine="567"/>
        <w:jc w:val="both"/>
        <w:rPr>
          <w:bCs/>
          <w:lang w:val="nl-NL"/>
        </w:rPr>
      </w:pPr>
      <w:r w:rsidRPr="009F3F70">
        <w:rPr>
          <w:bCs/>
          <w:lang w:val="nl-NL"/>
        </w:rPr>
        <w:t xml:space="preserve">a) 100% mức hưởng khi khám bệnh, chữa bệnh ngoại trú tại cơ sở khám bệnh, chữa bệnh cấp cơ bản đạt số điểm dưới 50 điểm thực hiện từ </w:t>
      </w:r>
      <w:r w:rsidR="004A0514">
        <w:rPr>
          <w:bCs/>
          <w:lang w:val="nl-NL"/>
        </w:rPr>
        <w:t>01/01/2025</w:t>
      </w:r>
      <w:r w:rsidRPr="009F3F70">
        <w:rPr>
          <w:bCs/>
          <w:lang w:val="nl-NL"/>
        </w:rPr>
        <w:t>;</w:t>
      </w:r>
    </w:p>
    <w:p w14:paraId="6B1DFDF8" w14:textId="798042B2" w:rsidR="003755A0" w:rsidRPr="009F3F70" w:rsidRDefault="003755A0" w:rsidP="003158F1">
      <w:pPr>
        <w:spacing w:after="120"/>
        <w:ind w:firstLine="567"/>
        <w:jc w:val="both"/>
        <w:rPr>
          <w:bCs/>
          <w:lang w:val="nl-NL"/>
        </w:rPr>
      </w:pPr>
      <w:r w:rsidRPr="009F3F70">
        <w:rPr>
          <w:bCs/>
          <w:lang w:val="nl-NL"/>
        </w:rPr>
        <w:t xml:space="preserve">b) Không thanh toán chi phí khám bệnh, chữa bệnh ngoại trú tại cơ sở khám bệnh, chữa bệnh cấp cơ bản đạt số điểm từ 50 điểm đến dưới 70 điểm thực hiện từ </w:t>
      </w:r>
      <w:r w:rsidR="004A0514">
        <w:rPr>
          <w:bCs/>
          <w:lang w:val="nl-NL"/>
        </w:rPr>
        <w:t>01/01/2025</w:t>
      </w:r>
      <w:r w:rsidRPr="009F3F70">
        <w:rPr>
          <w:bCs/>
          <w:lang w:val="nl-NL"/>
        </w:rPr>
        <w:t xml:space="preserve"> đến hết ngày 30 tháng 6 năm 2026;</w:t>
      </w:r>
    </w:p>
    <w:p w14:paraId="78A51098" w14:textId="2DAD8581" w:rsidR="003755A0" w:rsidRPr="009F3F70" w:rsidRDefault="003755A0" w:rsidP="003158F1">
      <w:pPr>
        <w:spacing w:after="120"/>
        <w:ind w:firstLine="567"/>
        <w:jc w:val="both"/>
        <w:rPr>
          <w:bCs/>
          <w:lang w:val="nl-NL"/>
        </w:rPr>
      </w:pPr>
      <w:r w:rsidRPr="009F3F70">
        <w:rPr>
          <w:bCs/>
          <w:lang w:val="nl-NL"/>
        </w:rPr>
        <w:t xml:space="preserve">c) Không thanh toán chi phí khám bệnh, chữa bệnh ngoại trú tại cơ sở khám bệnh, chữa bệnh cấp cơ bản mà trước </w:t>
      </w:r>
      <w:r w:rsidR="004A0514">
        <w:rPr>
          <w:bCs/>
          <w:lang w:val="nl-NL"/>
        </w:rPr>
        <w:t>01/01/2025</w:t>
      </w:r>
      <w:r w:rsidRPr="009F3F70">
        <w:rPr>
          <w:bCs/>
          <w:lang w:val="nl-NL"/>
        </w:rPr>
        <w:t xml:space="preserve"> đã được cơ quan có thẩm quyền xác định là tuyến tỉnh thực hiện từ </w:t>
      </w:r>
      <w:r w:rsidR="004A0514">
        <w:rPr>
          <w:bCs/>
          <w:lang w:val="nl-NL"/>
        </w:rPr>
        <w:t>01/01/2025</w:t>
      </w:r>
      <w:r w:rsidRPr="009F3F70">
        <w:rPr>
          <w:bCs/>
          <w:lang w:val="nl-NL"/>
        </w:rPr>
        <w:t xml:space="preserve"> đến hết ngày 30 tháng 6 năm 2026.</w:t>
      </w:r>
    </w:p>
    <w:p w14:paraId="6F7AA102" w14:textId="77777777" w:rsidR="003755A0" w:rsidRPr="009F3F70" w:rsidRDefault="003755A0" w:rsidP="003158F1">
      <w:pPr>
        <w:spacing w:after="120"/>
        <w:ind w:firstLine="567"/>
        <w:jc w:val="both"/>
        <w:rPr>
          <w:bCs/>
          <w:lang w:val="nl-NL"/>
        </w:rPr>
      </w:pPr>
      <w:r w:rsidRPr="009F3F70">
        <w:rPr>
          <w:bCs/>
          <w:lang w:val="nl-NL"/>
        </w:rPr>
        <w:t>d) 50% mức hưởng khi khám bệnh, chữa bệnh ngoại trú tại cơ sở khám bệnh, chữa bệnh cấp cơ bản đạt số điểm từ 50 điểm đến dưới 70 điểm thực hiện từ ngày 01 tháng 07 năm 2026 trừ trường hợp quy định tại các điểm b, c và đ khoản này;</w:t>
      </w:r>
    </w:p>
    <w:p w14:paraId="4E7FCB6D" w14:textId="74E77309" w:rsidR="003755A0" w:rsidRPr="009F3F70" w:rsidRDefault="003755A0" w:rsidP="003158F1">
      <w:pPr>
        <w:spacing w:after="120"/>
        <w:ind w:firstLine="567"/>
        <w:jc w:val="both"/>
        <w:rPr>
          <w:bCs/>
          <w:lang w:val="nl-NL"/>
        </w:rPr>
      </w:pPr>
      <w:r w:rsidRPr="009F3F70">
        <w:rPr>
          <w:bCs/>
          <w:lang w:val="nl-NL"/>
        </w:rPr>
        <w:lastRenderedPageBreak/>
        <w:t xml:space="preserve">đ) 50% mức hưởng khi khám bệnh, chữa bệnh ngoại trú tại cơ sở khám bệnh, chữa bệnh cấp cơ bản mà trước </w:t>
      </w:r>
      <w:r w:rsidR="004A0514">
        <w:rPr>
          <w:bCs/>
          <w:lang w:val="nl-NL"/>
        </w:rPr>
        <w:t>01/01/2025</w:t>
      </w:r>
      <w:r w:rsidRPr="009F3F70">
        <w:rPr>
          <w:bCs/>
          <w:lang w:val="nl-NL"/>
        </w:rPr>
        <w:t xml:space="preserve"> đã được cơ quan có thẩm quyền xác định là tuyến tỉnh thực hiện từ ngày 01 tháng 07 năm 2026;</w:t>
      </w:r>
    </w:p>
    <w:p w14:paraId="17ABFEA0" w14:textId="77777777" w:rsidR="003755A0" w:rsidRPr="009F3F70" w:rsidRDefault="003755A0" w:rsidP="003158F1">
      <w:pPr>
        <w:spacing w:after="120"/>
        <w:ind w:firstLine="567"/>
        <w:jc w:val="both"/>
        <w:rPr>
          <w:bCs/>
          <w:lang w:val="nl-NL"/>
        </w:rPr>
      </w:pPr>
      <w:r w:rsidRPr="009F3F70">
        <w:rPr>
          <w:bCs/>
          <w:lang w:val="nl-NL"/>
        </w:rPr>
        <w:t>6. Tỷ lệ phần trăm của mức hưởng khi khám bệnh, chữa bệnh ngoại trú tại cơ sở khám bệnh, chữa bệnh cấp chuyên sâu quy định tại điểm h khoản 4 Điều 22 Luật BHYT như sau:</w:t>
      </w:r>
    </w:p>
    <w:p w14:paraId="3C53F46D" w14:textId="07AFCDC2" w:rsidR="003755A0" w:rsidRPr="009F3F70" w:rsidRDefault="003755A0" w:rsidP="003158F1">
      <w:pPr>
        <w:spacing w:after="120"/>
        <w:ind w:firstLine="567"/>
        <w:jc w:val="both"/>
        <w:rPr>
          <w:bCs/>
          <w:lang w:val="nl-NL"/>
        </w:rPr>
      </w:pPr>
      <w:r w:rsidRPr="009F3F70">
        <w:rPr>
          <w:bCs/>
          <w:lang w:val="nl-NL"/>
        </w:rPr>
        <w:t xml:space="preserve">a) Không thanh toán chi phí khám bệnh, chữa bệnh ngoại trú trong trường hợp khám bệnh, chữa bệnh tại cơ sở khám bệnh, chữa bệnh cấp chuyên sâu mà trước </w:t>
      </w:r>
      <w:r w:rsidR="004A0514">
        <w:rPr>
          <w:bCs/>
          <w:lang w:val="nl-NL"/>
        </w:rPr>
        <w:t>01/01/2025</w:t>
      </w:r>
      <w:r w:rsidRPr="009F3F70">
        <w:rPr>
          <w:bCs/>
          <w:lang w:val="nl-NL"/>
        </w:rPr>
        <w:t xml:space="preserve"> đã được cơ quan có thẩm quyền xác định là tuyến tỉnh thực hiện từ </w:t>
      </w:r>
      <w:r w:rsidR="004A0514">
        <w:rPr>
          <w:bCs/>
          <w:lang w:val="nl-NL"/>
        </w:rPr>
        <w:t>01/01/2025</w:t>
      </w:r>
      <w:r w:rsidRPr="009F3F70">
        <w:rPr>
          <w:bCs/>
          <w:lang w:val="nl-NL"/>
        </w:rPr>
        <w:t xml:space="preserve"> đến hết ngày ngày 30 tháng 6 năm 2026;</w:t>
      </w:r>
    </w:p>
    <w:p w14:paraId="7BD4CB31" w14:textId="7E7547CA" w:rsidR="003755A0" w:rsidRPr="009F3F70" w:rsidRDefault="003755A0" w:rsidP="003158F1">
      <w:pPr>
        <w:spacing w:after="120"/>
        <w:ind w:firstLine="567"/>
        <w:jc w:val="both"/>
        <w:rPr>
          <w:bCs/>
          <w:lang w:val="nl-NL"/>
        </w:rPr>
      </w:pPr>
      <w:r w:rsidRPr="009F3F70">
        <w:rPr>
          <w:bCs/>
          <w:lang w:val="nl-NL"/>
        </w:rPr>
        <w:t xml:space="preserve">b) 50% mức hưởng khi khám bệnh, chữa bệnh ngoại trú trong trường hợp khám bệnh, chữa bệnh tại cơ sở khám bệnh, chữa bệnh cấp chuyên sâu mà trước </w:t>
      </w:r>
      <w:r w:rsidR="004A0514">
        <w:rPr>
          <w:bCs/>
          <w:lang w:val="nl-NL"/>
        </w:rPr>
        <w:t>01/01/2025</w:t>
      </w:r>
      <w:r w:rsidRPr="009F3F70">
        <w:rPr>
          <w:bCs/>
          <w:lang w:val="nl-NL"/>
        </w:rPr>
        <w:t xml:space="preserve"> đã được cơ quan có thẩm quyền xác định là tuyến tỉnh thực hiện từ ngày 01 tháng 7 năm 2026.</w:t>
      </w:r>
    </w:p>
    <w:p w14:paraId="2D840F96" w14:textId="77777777" w:rsidR="003755A0" w:rsidRPr="009F3F70" w:rsidRDefault="003755A0" w:rsidP="003158F1">
      <w:pPr>
        <w:spacing w:after="120"/>
        <w:ind w:firstLine="567"/>
        <w:jc w:val="both"/>
        <w:rPr>
          <w:bCs/>
          <w:lang w:val="nl-NL"/>
        </w:rPr>
      </w:pPr>
      <w:r w:rsidRPr="009F3F70">
        <w:rPr>
          <w:bCs/>
          <w:lang w:val="nl-NL"/>
        </w:rPr>
        <w:t>7. Trường hợp quy định tại điểm a khoản 5 Điều này được tính để xác định số tiền cùng chi trả chi phí khám bệnh, chữa bệnh trong năm quy định tại điểm d khoản 1 Điều 22 Luật BHYT.</w:t>
      </w:r>
    </w:p>
    <w:p w14:paraId="3E56BFD7" w14:textId="77777777" w:rsidR="003755A0" w:rsidRPr="009F3F70" w:rsidRDefault="003755A0" w:rsidP="003158F1">
      <w:pPr>
        <w:spacing w:after="120"/>
        <w:ind w:firstLine="567"/>
        <w:jc w:val="both"/>
        <w:rPr>
          <w:bCs/>
          <w:lang w:val="nl-NL"/>
        </w:rPr>
      </w:pPr>
      <w:r w:rsidRPr="009F3F70">
        <w:rPr>
          <w:bCs/>
          <w:lang w:val="nl-NL"/>
        </w:rPr>
        <w:t>8. Đối với trường hợp người tham gia BHYT đi khám bệnh, chữa bệnh theo yêu cầu:</w:t>
      </w:r>
    </w:p>
    <w:p w14:paraId="210A667C" w14:textId="77777777" w:rsidR="003755A0" w:rsidRPr="009F3F70" w:rsidRDefault="003755A0" w:rsidP="003158F1">
      <w:pPr>
        <w:spacing w:after="120"/>
        <w:ind w:firstLine="567"/>
        <w:jc w:val="both"/>
        <w:rPr>
          <w:bCs/>
          <w:lang w:val="nl-NL"/>
        </w:rPr>
      </w:pPr>
      <w:r w:rsidRPr="009F3F70">
        <w:rPr>
          <w:bCs/>
          <w:lang w:val="nl-NL"/>
        </w:rPr>
        <w:t>a) Người có thẻ BHYT đi khám bệnh, chữa bệnh theo yêu cầu được quỹ BHYT thanh toán phần chi phí khám bệnh, chữa bệnh theo phạm vi được hưởng (nếu có) theo quy định tại điều 22 Luật BHYT. Phần chênh lệch giữa giá dịch vụ khám bệnh, chữa bệnh theo yêu cầu với mức thanh toán của quỹ BHYT do người bệnh thanh toán cho cơ sở khám bệnh, chữa bệnh;</w:t>
      </w:r>
    </w:p>
    <w:p w14:paraId="270A728C" w14:textId="77777777" w:rsidR="003755A0" w:rsidRPr="009F3F70" w:rsidRDefault="003755A0" w:rsidP="003158F1">
      <w:pPr>
        <w:spacing w:after="120"/>
        <w:ind w:firstLine="567"/>
        <w:jc w:val="both"/>
        <w:rPr>
          <w:bCs/>
          <w:lang w:val="nl-NL"/>
        </w:rPr>
      </w:pPr>
      <w:r w:rsidRPr="009F3F70">
        <w:rPr>
          <w:bCs/>
          <w:lang w:val="nl-NL"/>
        </w:rPr>
        <w:t>b) Cơ sở khám bệnh, chữa bệnh có trách nhiệm bảo đảm về nhân lực, điều kiện chuyên môn, công khai những khoản chi phí mà người bệnh phải chi trả ngoài phạm vi được hưởng và mức hưởng BHYT, phần chi phí chênh lệch và phải thông báo trước cho người bệnh.</w:t>
      </w:r>
    </w:p>
    <w:p w14:paraId="56D933FC" w14:textId="77777777" w:rsidR="003755A0" w:rsidRPr="009F3F70" w:rsidRDefault="003755A0" w:rsidP="003158F1">
      <w:pPr>
        <w:spacing w:after="120"/>
        <w:ind w:firstLine="567"/>
        <w:jc w:val="both"/>
        <w:rPr>
          <w:rFonts w:eastAsia="Calibri"/>
          <w:lang w:val="vi-VN"/>
        </w:rPr>
      </w:pPr>
      <w:r w:rsidRPr="009F3F70">
        <w:rPr>
          <w:bCs/>
          <w:lang w:val="nl-NL"/>
        </w:rPr>
        <w:t>9. Trường hợp chuyển đổi mức hưởng BHYT thì mức hưởng BHYT mới được tính từ thời điểm thẻ BHYT mới có giá trị sử dụng.”.</w:t>
      </w:r>
    </w:p>
    <w:p w14:paraId="5E4685A3" w14:textId="2C0D5081" w:rsidR="00DE7EFE" w:rsidRPr="009F3F70" w:rsidRDefault="00DA25DD" w:rsidP="003158F1">
      <w:pPr>
        <w:pStyle w:val="NormalWeb"/>
        <w:shd w:val="clear" w:color="auto" w:fill="FFFFFF"/>
        <w:spacing w:before="0" w:beforeAutospacing="0" w:after="120" w:afterAutospacing="0"/>
        <w:ind w:firstLine="567"/>
        <w:jc w:val="both"/>
        <w:outlineLvl w:val="0"/>
        <w:rPr>
          <w:bCs/>
          <w:sz w:val="28"/>
          <w:szCs w:val="28"/>
          <w:lang w:val="pt-BR"/>
        </w:rPr>
      </w:pPr>
      <w:r w:rsidRPr="003158F1">
        <w:rPr>
          <w:bCs/>
          <w:lang w:val="pt-BR"/>
        </w:rPr>
        <w:t>1.</w:t>
      </w:r>
      <w:r w:rsidR="003E1F7D" w:rsidRPr="009F3F70">
        <w:rPr>
          <w:bCs/>
          <w:sz w:val="28"/>
          <w:szCs w:val="28"/>
          <w:lang w:val="pt-BR"/>
        </w:rPr>
        <w:t>4</w:t>
      </w:r>
      <w:r w:rsidR="00A96AD8" w:rsidRPr="009F3F70">
        <w:rPr>
          <w:bCs/>
          <w:sz w:val="28"/>
          <w:szCs w:val="28"/>
          <w:lang w:val="pt-BR"/>
        </w:rPr>
        <w:t>.</w:t>
      </w:r>
      <w:r w:rsidR="00DE7EFE" w:rsidRPr="009F3F70">
        <w:rPr>
          <w:bCs/>
          <w:sz w:val="28"/>
          <w:szCs w:val="28"/>
          <w:lang w:val="pt-BR"/>
        </w:rPr>
        <w:t> Đ</w:t>
      </w:r>
      <w:r w:rsidR="003D76E8" w:rsidRPr="009F3F70">
        <w:rPr>
          <w:bCs/>
          <w:sz w:val="28"/>
          <w:szCs w:val="28"/>
          <w:lang w:val="pt-BR"/>
        </w:rPr>
        <w:t>ánh giá tác động của giải pháp đối với đối tượng chịu sự tác động trực tiếp của chính sách và các đối tượng khác có liên quan</w:t>
      </w:r>
    </w:p>
    <w:p w14:paraId="0A45C7D7" w14:textId="77777777" w:rsidR="0097003F" w:rsidRPr="003158F1" w:rsidRDefault="00B907F8" w:rsidP="003158F1">
      <w:pPr>
        <w:spacing w:after="120"/>
        <w:ind w:firstLine="567"/>
        <w:jc w:val="both"/>
        <w:rPr>
          <w:lang w:val="pt-BR"/>
        </w:rPr>
      </w:pPr>
      <w:r w:rsidRPr="009F3F70">
        <w:rPr>
          <w:lang w:val="pt-BR"/>
        </w:rPr>
        <w:t xml:space="preserve">- </w:t>
      </w:r>
      <w:r w:rsidR="000771BF" w:rsidRPr="009F3F70">
        <w:rPr>
          <w:lang w:val="pt-BR"/>
        </w:rPr>
        <w:t>Giải pháp này sửa đổi, bổ sung quy định</w:t>
      </w:r>
      <w:r w:rsidR="00346249" w:rsidRPr="009F3F70">
        <w:rPr>
          <w:lang w:val="vi-VN"/>
        </w:rPr>
        <w:t xml:space="preserve"> đồng bộ với quy định</w:t>
      </w:r>
      <w:r w:rsidR="000771BF" w:rsidRPr="009F3F70">
        <w:rPr>
          <w:lang w:val="pt-BR"/>
        </w:rPr>
        <w:t xml:space="preserve"> tại </w:t>
      </w:r>
      <w:r w:rsidR="00A23F6C" w:rsidRPr="009F3F70">
        <w:rPr>
          <w:lang w:val="pt-BR"/>
        </w:rPr>
        <w:t>Điều</w:t>
      </w:r>
      <w:r w:rsidR="00A23F6C" w:rsidRPr="009F3F70">
        <w:rPr>
          <w:lang w:val="vi-VN"/>
        </w:rPr>
        <w:t xml:space="preserve"> 22</w:t>
      </w:r>
      <w:r w:rsidR="000771BF" w:rsidRPr="009F3F70">
        <w:rPr>
          <w:lang w:val="pt-BR"/>
        </w:rPr>
        <w:t xml:space="preserve"> về </w:t>
      </w:r>
      <w:r w:rsidR="00A23F6C" w:rsidRPr="009F3F70">
        <w:rPr>
          <w:lang w:val="pt-BR"/>
        </w:rPr>
        <w:t>mức</w:t>
      </w:r>
      <w:r w:rsidR="00A23F6C" w:rsidRPr="009F3F70">
        <w:rPr>
          <w:lang w:val="vi-VN"/>
        </w:rPr>
        <w:t xml:space="preserve"> hưởng </w:t>
      </w:r>
      <w:r w:rsidR="00D34D65" w:rsidRPr="009F3F70">
        <w:rPr>
          <w:lang w:val="vi-VN"/>
        </w:rPr>
        <w:t>BHYT</w:t>
      </w:r>
      <w:r w:rsidR="00A23F6C" w:rsidRPr="009F3F70">
        <w:rPr>
          <w:lang w:val="vi-VN"/>
        </w:rPr>
        <w:t xml:space="preserve"> của người tham gia </w:t>
      </w:r>
      <w:r w:rsidR="00D34D65" w:rsidRPr="009F3F70">
        <w:rPr>
          <w:lang w:val="vi-VN"/>
        </w:rPr>
        <w:t>BHYT</w:t>
      </w:r>
      <w:r w:rsidR="000771BF" w:rsidRPr="009F3F70">
        <w:rPr>
          <w:lang w:val="pt-BR"/>
        </w:rPr>
        <w:t xml:space="preserve"> để bảo đảm tính thống nhất, đồng bộ với quy định tại </w:t>
      </w:r>
      <w:r w:rsidR="00A23F6C" w:rsidRPr="009F3F70">
        <w:rPr>
          <w:lang w:val="pt-BR"/>
        </w:rPr>
        <w:t>Luật</w:t>
      </w:r>
      <w:r w:rsidR="00A23F6C" w:rsidRPr="009F3F70">
        <w:rPr>
          <w:lang w:val="vi-VN"/>
        </w:rPr>
        <w:t xml:space="preserve"> </w:t>
      </w:r>
      <w:r w:rsidR="00D34D65" w:rsidRPr="009F3F70">
        <w:rPr>
          <w:lang w:val="vi-VN"/>
        </w:rPr>
        <w:t>BHYT</w:t>
      </w:r>
      <w:r w:rsidR="00A23F6C" w:rsidRPr="009F3F70">
        <w:rPr>
          <w:lang w:val="vi-VN"/>
        </w:rPr>
        <w:t xml:space="preserve"> đã được Quốc hội thông qua ngày 27 tháng 11 năm 2024</w:t>
      </w:r>
      <w:r w:rsidR="0097003F" w:rsidRPr="003158F1">
        <w:rPr>
          <w:lang w:val="pt-BR"/>
        </w:rPr>
        <w:t>.</w:t>
      </w:r>
    </w:p>
    <w:p w14:paraId="44C9BC1D" w14:textId="54F16AED" w:rsidR="00536978" w:rsidRPr="009F3F70" w:rsidRDefault="0097003F" w:rsidP="003158F1">
      <w:pPr>
        <w:spacing w:after="120"/>
        <w:ind w:firstLine="567"/>
        <w:jc w:val="both"/>
        <w:rPr>
          <w:lang w:val="pt-BR"/>
        </w:rPr>
      </w:pPr>
      <w:r w:rsidRPr="009F3F70">
        <w:rPr>
          <w:rFonts w:eastAsia="MS Mincho"/>
          <w:lang w:val="pt-BR"/>
        </w:rPr>
        <w:t>- Để ổn định hệ thống y tế, hạn chế các nhược điểm, đặc biệt tránh phá vỡ hệ thống y tế, quá tải ở tuyến chuyên sâu (tuyến trung ương hiện nay), quá tải ở tuyến tỉnh (vì phần lớn mỗi tỉnh chỉ có 1 bệnh viện đa khoa tỉnh và một số bệnh viện chuyên khoa tỉnh), làm suy giảm hệ thống y tế cơ sở và để thực hiện được các mục tiêu của Nghị quyết 20-NQ/TW, Chỉ thị 25-CT/TW về phát triển y tế cơ sở</w:t>
      </w:r>
      <w:r w:rsidR="004660A4">
        <w:rPr>
          <w:rFonts w:eastAsia="MS Mincho"/>
          <w:lang w:val="pt-BR"/>
        </w:rPr>
        <w:t>,</w:t>
      </w:r>
      <w:r w:rsidRPr="009F3F70">
        <w:rPr>
          <w:rFonts w:eastAsia="MS Mincho"/>
          <w:lang w:val="pt-BR"/>
        </w:rPr>
        <w:t>...</w:t>
      </w:r>
    </w:p>
    <w:p w14:paraId="79769540" w14:textId="400AED43" w:rsidR="00FA1E7D" w:rsidRPr="009F3F70" w:rsidRDefault="00FA1E7D" w:rsidP="003158F1">
      <w:pPr>
        <w:spacing w:after="120"/>
        <w:ind w:firstLine="567"/>
        <w:jc w:val="both"/>
        <w:rPr>
          <w:lang w:val="pt-BR"/>
        </w:rPr>
      </w:pPr>
      <w:r w:rsidRPr="009F3F70">
        <w:rPr>
          <w:lang w:val="pt-BR"/>
        </w:rPr>
        <w:lastRenderedPageBreak/>
        <w:t>1.5. Kiến nghị và giải pháp lựa chọn</w:t>
      </w:r>
    </w:p>
    <w:p w14:paraId="78260715" w14:textId="77777777" w:rsidR="000836AF" w:rsidRPr="009F3F70" w:rsidRDefault="00FA1E7D" w:rsidP="003158F1">
      <w:pPr>
        <w:spacing w:after="120"/>
        <w:ind w:firstLine="567"/>
        <w:jc w:val="both"/>
        <w:rPr>
          <w:lang w:val="pt-BR"/>
        </w:rPr>
      </w:pPr>
      <w:r w:rsidRPr="009F3F70">
        <w:rPr>
          <w:bCs/>
          <w:lang w:val="nl-NL"/>
        </w:rPr>
        <w:t xml:space="preserve">Sửa đổi, bổ sung Điều 14 để đồng bộ với </w:t>
      </w:r>
      <w:r w:rsidR="000836AF" w:rsidRPr="009F3F70">
        <w:rPr>
          <w:lang w:val="pt-BR"/>
        </w:rPr>
        <w:t xml:space="preserve">Luật số 51/2024/QH15 sửa đổi bổ sung một số điều Luật BHYT </w:t>
      </w:r>
    </w:p>
    <w:p w14:paraId="655C3D89" w14:textId="4B9DC58D" w:rsidR="00D1505D" w:rsidRPr="009F3F70" w:rsidRDefault="007A7971" w:rsidP="003158F1">
      <w:pPr>
        <w:spacing w:after="120"/>
        <w:ind w:firstLine="567"/>
        <w:jc w:val="both"/>
        <w:rPr>
          <w:bCs/>
          <w:spacing w:val="-4"/>
          <w:lang w:val="pt-BR"/>
        </w:rPr>
      </w:pPr>
      <w:r w:rsidRPr="009F3F70">
        <w:rPr>
          <w:lang w:val="pt-BR"/>
        </w:rPr>
        <w:t xml:space="preserve">2. Chính </w:t>
      </w:r>
      <w:r w:rsidR="000362E6" w:rsidRPr="009F3F70">
        <w:rPr>
          <w:bCs/>
          <w:spacing w:val="-4"/>
          <w:lang w:val="pt-BR"/>
        </w:rPr>
        <w:t xml:space="preserve">sách 2: </w:t>
      </w:r>
      <w:r w:rsidR="00124802" w:rsidRPr="009F3F70">
        <w:rPr>
          <w:bCs/>
          <w:spacing w:val="-4"/>
          <w:lang w:val="pt-BR"/>
        </w:rPr>
        <w:t>S</w:t>
      </w:r>
      <w:r w:rsidR="000362E6" w:rsidRPr="009F3F70">
        <w:rPr>
          <w:bCs/>
          <w:spacing w:val="-4"/>
          <w:lang w:val="pt-BR"/>
        </w:rPr>
        <w:t xml:space="preserve">ửa đổi, bổ sung điều 15 - thủ tục khám bệnh, chữa bệnh </w:t>
      </w:r>
      <w:r w:rsidR="00D34D65" w:rsidRPr="009F3F70">
        <w:rPr>
          <w:bCs/>
          <w:spacing w:val="-4"/>
          <w:lang w:val="pt-BR"/>
        </w:rPr>
        <w:t>BHYT</w:t>
      </w:r>
      <w:r w:rsidR="000362E6" w:rsidRPr="009F3F70">
        <w:rPr>
          <w:bCs/>
          <w:spacing w:val="-4"/>
          <w:lang w:val="vi-VN"/>
        </w:rPr>
        <w:t xml:space="preserve"> quy định tại khoản 1 điều 28 luật </w:t>
      </w:r>
      <w:r w:rsidR="00D34D65" w:rsidRPr="009F3F70">
        <w:rPr>
          <w:bCs/>
          <w:spacing w:val="-4"/>
          <w:lang w:val="vi-VN"/>
        </w:rPr>
        <w:t>BHYT</w:t>
      </w:r>
    </w:p>
    <w:p w14:paraId="0E9995B9" w14:textId="77777777" w:rsidR="005E10AF" w:rsidRPr="009F3F70" w:rsidRDefault="00124802" w:rsidP="003158F1">
      <w:pPr>
        <w:spacing w:after="120"/>
        <w:ind w:firstLine="567"/>
        <w:jc w:val="both"/>
        <w:rPr>
          <w:bCs/>
          <w:spacing w:val="4"/>
          <w:lang w:val="pt-BR"/>
        </w:rPr>
      </w:pPr>
      <w:r w:rsidRPr="009F3F70">
        <w:rPr>
          <w:bCs/>
          <w:lang w:val="pt-BR"/>
        </w:rPr>
        <w:t>2.</w:t>
      </w:r>
      <w:r w:rsidR="00A37C06" w:rsidRPr="009F3F70">
        <w:rPr>
          <w:bCs/>
          <w:lang w:val="pt-BR"/>
        </w:rPr>
        <w:t>1</w:t>
      </w:r>
      <w:r w:rsidR="00D1505D" w:rsidRPr="009F3F70">
        <w:rPr>
          <w:bCs/>
          <w:lang w:val="pt-BR"/>
        </w:rPr>
        <w:t xml:space="preserve">. </w:t>
      </w:r>
      <w:r w:rsidR="00A37C06" w:rsidRPr="009F3F70">
        <w:rPr>
          <w:bCs/>
          <w:lang w:val="pt-BR"/>
        </w:rPr>
        <w:t>Các vấn đề bất cập</w:t>
      </w:r>
      <w:r w:rsidRPr="009F3F70">
        <w:rPr>
          <w:bCs/>
          <w:spacing w:val="4"/>
          <w:lang w:val="pt-BR"/>
        </w:rPr>
        <w:t xml:space="preserve"> </w:t>
      </w:r>
    </w:p>
    <w:p w14:paraId="0CED5A98" w14:textId="1727C00B" w:rsidR="009C4349" w:rsidRPr="003158F1" w:rsidRDefault="00124802" w:rsidP="003158F1">
      <w:pPr>
        <w:spacing w:after="120"/>
        <w:ind w:firstLine="567"/>
        <w:jc w:val="both"/>
        <w:rPr>
          <w:bCs/>
          <w:lang w:val="vi-VN"/>
        </w:rPr>
      </w:pPr>
      <w:r w:rsidRPr="009F3F70">
        <w:rPr>
          <w:bCs/>
          <w:spacing w:val="4"/>
          <w:lang w:val="pt-BR"/>
        </w:rPr>
        <w:t>Chưa</w:t>
      </w:r>
      <w:r w:rsidRPr="009F3F70">
        <w:rPr>
          <w:bCs/>
          <w:spacing w:val="4"/>
          <w:lang w:val="vi-VN"/>
        </w:rPr>
        <w:t xml:space="preserve"> đồng bộ </w:t>
      </w:r>
      <w:r w:rsidRPr="009F3F70">
        <w:rPr>
          <w:bCs/>
          <w:lang w:val="vi-VN"/>
        </w:rPr>
        <w:t>với Luật Khám bệnh, chữa bệnh năm 2023, Luật số 51/2024/QH15 ngày 27 tháng 11 năm 2024 sửa đổi, bổ sung một số điều của Luật BHYT, Nghị định 96/2023</w:t>
      </w:r>
      <w:r w:rsidRPr="009F3F70">
        <w:rPr>
          <w:bCs/>
          <w:spacing w:val="4"/>
          <w:lang w:val="vi-VN"/>
        </w:rPr>
        <w:t>/NĐ-C</w:t>
      </w:r>
      <w:r w:rsidR="005E10AF" w:rsidRPr="009F3F70">
        <w:rPr>
          <w:bCs/>
          <w:spacing w:val="4"/>
          <w:lang w:val="pt-BR"/>
        </w:rPr>
        <w:t xml:space="preserve">P và </w:t>
      </w:r>
      <w:r w:rsidR="006A4E45" w:rsidRPr="009F3F70">
        <w:rPr>
          <w:bCs/>
          <w:lang w:val="vi-VN"/>
        </w:rPr>
        <w:t xml:space="preserve">Luật Căn cước số 26/2023/QH15 quy định về cơ sở dữ liệu quốc gia về dân cư, thẻ căn cước, căn cước điện tử; giấy chứng nhận căn cước; quyền, nghĩa vụ, trách nhiệm của cơ quan, tổ chức, cá nhân có liên quan được áp dụng từ ngày 01/7/2024 </w:t>
      </w:r>
    </w:p>
    <w:p w14:paraId="0E131720" w14:textId="77777777" w:rsidR="00E80B7A" w:rsidRPr="003158F1" w:rsidRDefault="00A37C06" w:rsidP="003158F1">
      <w:pPr>
        <w:pStyle w:val="Heading1"/>
        <w:spacing w:before="0" w:after="120"/>
        <w:ind w:firstLine="567"/>
        <w:jc w:val="both"/>
        <w:rPr>
          <w:rFonts w:ascii="Times New Roman" w:eastAsia="Times New Roman" w:hAnsi="Times New Roman" w:cs="Times New Roman"/>
          <w:bCs/>
          <w:color w:val="auto"/>
          <w:sz w:val="28"/>
          <w:szCs w:val="28"/>
          <w:lang w:val="vi-VN"/>
        </w:rPr>
      </w:pPr>
      <w:r w:rsidRPr="003158F1">
        <w:rPr>
          <w:rFonts w:ascii="Times New Roman" w:eastAsia="Times New Roman" w:hAnsi="Times New Roman" w:cs="Times New Roman"/>
          <w:bCs/>
          <w:color w:val="auto"/>
          <w:sz w:val="28"/>
          <w:szCs w:val="28"/>
          <w:lang w:val="vi-VN"/>
        </w:rPr>
        <w:t>2</w:t>
      </w:r>
      <w:r w:rsidR="00E80B7A" w:rsidRPr="003158F1">
        <w:rPr>
          <w:rFonts w:ascii="Times New Roman" w:eastAsia="Times New Roman" w:hAnsi="Times New Roman" w:cs="Times New Roman"/>
          <w:bCs/>
          <w:color w:val="auto"/>
          <w:sz w:val="28"/>
          <w:szCs w:val="28"/>
          <w:lang w:val="vi-VN"/>
        </w:rPr>
        <w:t>.2</w:t>
      </w:r>
      <w:r w:rsidR="007F7FEC" w:rsidRPr="003158F1">
        <w:rPr>
          <w:rFonts w:ascii="Times New Roman" w:eastAsia="Times New Roman" w:hAnsi="Times New Roman" w:cs="Times New Roman"/>
          <w:bCs/>
          <w:color w:val="auto"/>
          <w:sz w:val="28"/>
          <w:szCs w:val="28"/>
          <w:lang w:val="vi-VN"/>
        </w:rPr>
        <w:t xml:space="preserve">. </w:t>
      </w:r>
      <w:r w:rsidR="00E80B7A" w:rsidRPr="003158F1">
        <w:rPr>
          <w:rFonts w:ascii="Times New Roman" w:eastAsia="Times New Roman" w:hAnsi="Times New Roman" w:cs="Times New Roman"/>
          <w:bCs/>
          <w:color w:val="auto"/>
          <w:sz w:val="28"/>
          <w:szCs w:val="28"/>
          <w:lang w:val="vi-VN"/>
        </w:rPr>
        <w:t xml:space="preserve">Mục tiêu giải quyết </w:t>
      </w:r>
    </w:p>
    <w:p w14:paraId="10CED5AF" w14:textId="04C85C6A" w:rsidR="00DA306D" w:rsidRPr="003158F1" w:rsidRDefault="008B0ABE" w:rsidP="003158F1">
      <w:pPr>
        <w:pStyle w:val="Heading1"/>
        <w:spacing w:before="0" w:after="120"/>
        <w:ind w:firstLine="567"/>
        <w:jc w:val="both"/>
        <w:rPr>
          <w:color w:val="000000"/>
          <w:lang w:val="vi-VN" w:eastAsia="vi-VN"/>
        </w:rPr>
      </w:pPr>
      <w:r w:rsidRPr="003158F1">
        <w:rPr>
          <w:bCs/>
          <w:lang w:val="vi-VN"/>
        </w:rPr>
        <w:t>Để đồng bộ với các Luật hiện hành và có hiệu lực thi hành từ 01/01/2025</w:t>
      </w:r>
    </w:p>
    <w:p w14:paraId="429C6C11" w14:textId="4B9E09A5" w:rsidR="000726AC" w:rsidRPr="003158F1" w:rsidRDefault="000726AC" w:rsidP="003158F1">
      <w:pPr>
        <w:spacing w:after="120"/>
        <w:ind w:firstLine="567"/>
        <w:jc w:val="both"/>
        <w:rPr>
          <w:color w:val="000000"/>
          <w:lang w:val="vi-VN" w:eastAsia="vi-VN"/>
        </w:rPr>
      </w:pPr>
      <w:r w:rsidRPr="003158F1">
        <w:rPr>
          <w:color w:val="000000"/>
          <w:lang w:val="vi-VN" w:eastAsia="vi-VN"/>
        </w:rPr>
        <w:t>2.3. Giải pháp đề xuất giải quyết vấn đề</w:t>
      </w:r>
    </w:p>
    <w:p w14:paraId="4C09BE84" w14:textId="77777777" w:rsidR="00634A3F" w:rsidRPr="009F3F70" w:rsidRDefault="00634A3F" w:rsidP="00634A3F">
      <w:pPr>
        <w:spacing w:after="120"/>
        <w:ind w:firstLine="567"/>
        <w:jc w:val="both"/>
        <w:rPr>
          <w:bCs/>
          <w:color w:val="000000" w:themeColor="text1"/>
          <w:lang w:val="vi-VN"/>
        </w:rPr>
      </w:pPr>
      <w:r w:rsidRPr="004343A4">
        <w:rPr>
          <w:bCs/>
          <w:lang w:val="vi-VN"/>
        </w:rPr>
        <w:t>Sửa đổi, bổ sung quy định người tham gia BHYT  khi khám bệnh, chữa bệnh phải xuất trình về thẻ BHYT bằng quy định rộng hơn là thông tin thẻ BHYT, căn cước. Trẻ em dưới 6 tuổi</w:t>
      </w:r>
      <w:r w:rsidRPr="009F3F70">
        <w:rPr>
          <w:bCs/>
          <w:color w:val="000000" w:themeColor="text1"/>
          <w:lang w:val="vi-VN"/>
        </w:rPr>
        <w:t xml:space="preserve"> đến khám bệnh, chữa bệnh chỉ phải xuất trình thẻ BHYT được sửa đổi thành thông tin về BHYT để bảo đảm phù hợp với công tác chuyển đổi số hiện nay.</w:t>
      </w:r>
    </w:p>
    <w:p w14:paraId="2CDEAD57" w14:textId="77777777" w:rsidR="00634A3F" w:rsidRPr="009F3F70" w:rsidRDefault="00634A3F" w:rsidP="00634A3F">
      <w:pPr>
        <w:spacing w:after="120"/>
        <w:ind w:firstLine="567"/>
        <w:jc w:val="both"/>
        <w:rPr>
          <w:bCs/>
          <w:color w:val="000000" w:themeColor="text1"/>
          <w:lang w:val="vi-VN"/>
        </w:rPr>
      </w:pPr>
      <w:r w:rsidRPr="009F3F70">
        <w:rPr>
          <w:bCs/>
          <w:color w:val="000000" w:themeColor="text1"/>
          <w:lang w:val="vi-VN"/>
        </w:rPr>
        <w:t xml:space="preserve">Bãi bỏ quy định về Mẫu số 05 và Mẫu số 06 của Phụ lục ban hành kèm theo Nghị định số 146/2018/NĐ-CP vì Luật BHYT đã giao cho Bộ trưởng Bộ Y tế quy định về chuyển tuyến </w:t>
      </w:r>
      <w:r w:rsidRPr="009F3F70">
        <w:rPr>
          <w:color w:val="000000" w:themeColor="text1"/>
          <w:lang w:val="vi-VN"/>
        </w:rPr>
        <w:t>cơ sở khám bệnh, chữa bệnh BHYT theo yêu cầu chuyên môn khi đang điều trị nội trú cho người bệnh</w:t>
      </w:r>
      <w:r w:rsidRPr="009F3F70">
        <w:rPr>
          <w:bCs/>
          <w:color w:val="000000" w:themeColor="text1"/>
          <w:lang w:val="vi-VN"/>
        </w:rPr>
        <w:t xml:space="preserve"> và hẹn khám lại </w:t>
      </w:r>
      <w:r w:rsidRPr="009F3F70">
        <w:rPr>
          <w:color w:val="000000" w:themeColor="text1"/>
          <w:lang w:val="vi-VN"/>
        </w:rPr>
        <w:t>theo yêu cầu chuyên môn trong khám bệnh, chữa bệnh.</w:t>
      </w:r>
    </w:p>
    <w:p w14:paraId="75AC9ED8" w14:textId="77777777" w:rsidR="00634A3F" w:rsidRPr="004343A4" w:rsidRDefault="00634A3F" w:rsidP="00634A3F">
      <w:pPr>
        <w:spacing w:after="120"/>
        <w:ind w:firstLine="567"/>
        <w:jc w:val="both"/>
        <w:rPr>
          <w:color w:val="000000"/>
          <w:lang w:val="vi-VN" w:eastAsia="vi-VN"/>
        </w:rPr>
      </w:pPr>
      <w:r w:rsidRPr="009F3F70">
        <w:rPr>
          <w:bCs/>
          <w:color w:val="000000" w:themeColor="text1"/>
          <w:lang w:val="vi-VN"/>
        </w:rPr>
        <w:t>Bãi bỏ quy định về khám bệnh, chữa bệnh của n</w:t>
      </w:r>
      <w:r w:rsidRPr="009F3F70">
        <w:rPr>
          <w:color w:val="000000"/>
          <w:lang w:val="vi-VN" w:eastAsia="vi-VN"/>
        </w:rPr>
        <w:t>gười tham gia BHYT trong thời gian đi công tác, làm việc lưu động, học tập trung theo các hình thức đào tạo, chương trình đào tạo, tạm trú do đã được quy định tại khoản 3 Điều 22 Luật BHYT.</w:t>
      </w:r>
    </w:p>
    <w:p w14:paraId="317840DE" w14:textId="77777777" w:rsidR="00C53E28" w:rsidRPr="009F3F70" w:rsidRDefault="00C53E28" w:rsidP="003158F1">
      <w:pPr>
        <w:spacing w:after="120"/>
        <w:ind w:firstLine="567"/>
        <w:jc w:val="both"/>
        <w:rPr>
          <w:rFonts w:eastAsia="Calibri"/>
          <w:lang w:val="vi-VN"/>
        </w:rPr>
      </w:pPr>
      <w:r w:rsidRPr="009F3F70">
        <w:rPr>
          <w:rFonts w:eastAsia="Calibri"/>
          <w:lang w:val="vi-VN"/>
        </w:rPr>
        <w:t>Sửa đổi, bổ sung Điều 15 như sau:</w:t>
      </w:r>
    </w:p>
    <w:p w14:paraId="6D5D5C2A" w14:textId="77777777" w:rsidR="00C53E28" w:rsidRPr="009F3F70" w:rsidRDefault="00C53E28" w:rsidP="003158F1">
      <w:pPr>
        <w:spacing w:after="120"/>
        <w:ind w:firstLine="567"/>
        <w:jc w:val="both"/>
        <w:rPr>
          <w:rFonts w:eastAsia="Calibri"/>
          <w:lang w:val="vi-VN"/>
        </w:rPr>
      </w:pPr>
      <w:r w:rsidRPr="009F3F70">
        <w:rPr>
          <w:rFonts w:eastAsia="Calibri"/>
          <w:lang w:val="vi-VN"/>
        </w:rPr>
        <w:t>“</w:t>
      </w:r>
      <w:r w:rsidRPr="009F3F70">
        <w:rPr>
          <w:rFonts w:eastAsia="Calibri"/>
          <w:b/>
          <w:bCs/>
          <w:lang w:val="vi-VN"/>
        </w:rPr>
        <w:t>Điều 15. Thủ tục khám bệnh, chữa bệnh BHYT quy định tại khoản 1 Điều 28 Luật BHYT</w:t>
      </w:r>
    </w:p>
    <w:p w14:paraId="31A59718" w14:textId="77777777" w:rsidR="00C53E28" w:rsidRPr="009F3F70" w:rsidRDefault="00C53E28" w:rsidP="003158F1">
      <w:pPr>
        <w:spacing w:after="120"/>
        <w:ind w:firstLine="567"/>
        <w:jc w:val="both"/>
        <w:rPr>
          <w:rFonts w:eastAsia="Calibri"/>
          <w:bCs/>
          <w:lang w:val="vi-VN"/>
        </w:rPr>
      </w:pPr>
      <w:r w:rsidRPr="009F3F70">
        <w:rPr>
          <w:rFonts w:eastAsia="Calibri"/>
          <w:lang w:val="vi-VN" w:eastAsia="vi-VN"/>
        </w:rPr>
        <w:t xml:space="preserve">1. </w:t>
      </w:r>
      <w:r w:rsidRPr="009F3F70">
        <w:rPr>
          <w:rFonts w:eastAsia="Calibri"/>
          <w:bCs/>
          <w:lang w:val="vi-VN"/>
        </w:rPr>
        <w:t>Người tham gia BHYT khi khám bệnh, chữa bệnh phải xuất trình thông tin về thẻ BHYT hoặc căn cước công dân hoặc căn cước; trường hợp</w:t>
      </w:r>
      <w:r w:rsidRPr="009F3F70">
        <w:rPr>
          <w:rFonts w:eastAsia="Calibri"/>
          <w:b/>
          <w:lang w:val="vi-VN"/>
        </w:rPr>
        <w:t xml:space="preserve">  </w:t>
      </w:r>
      <w:r w:rsidRPr="009F3F70">
        <w:rPr>
          <w:rFonts w:eastAsia="Calibri"/>
          <w:bCs/>
          <w:lang w:val="vi-VN"/>
        </w:rPr>
        <w:t xml:space="preserve">thông tin về thẻ BHYT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w:t>
      </w:r>
      <w:r w:rsidRPr="009F3F70">
        <w:rPr>
          <w:rFonts w:eastAsia="Calibri"/>
          <w:bCs/>
          <w:lang w:val="vi-VN"/>
        </w:rPr>
        <w:lastRenderedPageBreak/>
        <w:t>định danh điện tử mức độ 2 theo quy định tại Nghị định số 59/2022/NĐ-CP ngày 05 tháng 9 năm 2022 của Chính phủ quy định về định danh và xác thực điện tử.</w:t>
      </w:r>
    </w:p>
    <w:p w14:paraId="38A2337C" w14:textId="77777777" w:rsidR="00C53E28" w:rsidRPr="009F3F70" w:rsidRDefault="00C53E28" w:rsidP="003158F1">
      <w:pPr>
        <w:spacing w:after="120"/>
        <w:ind w:firstLine="567"/>
        <w:jc w:val="both"/>
        <w:rPr>
          <w:rFonts w:eastAsia="Calibri"/>
          <w:lang w:val="vi-VN"/>
        </w:rPr>
      </w:pPr>
      <w:r w:rsidRPr="009F3F70">
        <w:rPr>
          <w:rFonts w:eastAsia="Calibri"/>
          <w:lang w:val="vi-VN" w:eastAsia="vi-VN"/>
        </w:rPr>
        <w:t>2. Trẻ em dưới 6 tuổi đến khám bệnh, chữa bệnh chỉ phải xuất trình thông tin về thẻ BHYT. Trường hợp trẻ chưa được cấp thông tin về thẻ BHYT thì phải xuất trình bản sao giấy chứng sinh hoặc bản sao gi</w:t>
      </w:r>
      <w:r w:rsidRPr="009F3F70">
        <w:rPr>
          <w:rFonts w:eastAsia="Calibri"/>
          <w:lang w:val="vi-VN"/>
        </w:rPr>
        <w:t>ấ</w:t>
      </w:r>
      <w:r w:rsidRPr="009F3F70">
        <w:rPr>
          <w:rFonts w:eastAsia="Calibri"/>
          <w:lang w:val="vi-VN" w:eastAsia="vi-VN"/>
        </w:rPr>
        <w:t>y khai sinh; trường hợp phải điều trị ngay sau khi sinh mà chưa có giấy chứng sinh thì thủ trưởng cơ sở 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p>
    <w:p w14:paraId="419DE5A0" w14:textId="77777777" w:rsidR="00C53E28" w:rsidRPr="009F3F70" w:rsidRDefault="00C53E28" w:rsidP="003158F1">
      <w:pPr>
        <w:spacing w:after="120"/>
        <w:ind w:firstLine="567"/>
        <w:jc w:val="both"/>
        <w:rPr>
          <w:rFonts w:eastAsia="Calibri"/>
          <w:bCs/>
          <w:lang w:val="vi-VN"/>
        </w:rPr>
      </w:pPr>
      <w:r w:rsidRPr="009F3F70">
        <w:rPr>
          <w:rFonts w:eastAsia="Calibri"/>
          <w:bCs/>
          <w:lang w:val="vi-VN"/>
        </w:rPr>
        <w:t>3. Người tham gia BHYT trong thời gian chờ cấp lại thẻ, đổi thẻ BHYT khi đến khám bệnh, chữa bệnh phải xuất trình giấy hẹn cấp lại thẻ, đổi thẻ BHYT do cơ quan bảo hiểm xã hội hoặc tổ chức, cá nhân được cơ quan bảo hiểm xã hội ủy quyền tiếp nhận hồ sơ cấp lại thẻ, đổi thẻ cấp theo Mẫu số 4 Phụ lục ban hành kèm theo Nghị định này và một loại giấy tờ chứng minh về nhân thân của người đó.</w:t>
      </w:r>
    </w:p>
    <w:p w14:paraId="617F1333" w14:textId="77777777" w:rsidR="00C53E28" w:rsidRPr="009F3F70" w:rsidRDefault="00C53E28" w:rsidP="003158F1">
      <w:pPr>
        <w:spacing w:after="120"/>
        <w:ind w:firstLine="567"/>
        <w:jc w:val="both"/>
        <w:rPr>
          <w:rFonts w:eastAsia="Calibri"/>
          <w:bCs/>
          <w:lang w:val="vi-VN"/>
        </w:rPr>
      </w:pPr>
      <w:r w:rsidRPr="009F3F70">
        <w:rPr>
          <w:rFonts w:eastAsia="Calibri"/>
          <w:bCs/>
          <w:lang w:val="vi-VN"/>
        </w:rPr>
        <w:t>4. Người đã hiến bộ phận cơ thể đến khám bệnh, chữa bệnh phải xuất trình các giấy tờ quy định tại khoản 1 hoặc khoản 3 Điều này. Trường hợp phải điều trị ngay sau khi hiến thì thủ trưởng cơ sở khám bệnh, chữa bệnh nơi lấy bộ phận cơ thể và người bệnh hoặc thân nhân của người bệnh ký xác nhận vào hồ sơ bệnh án để làm căn cứ thanh toán theo quy định tại khoản 2 Điều 27 Nghị định này và chịu trách nhiệm về việc xác nhận này.</w:t>
      </w:r>
    </w:p>
    <w:p w14:paraId="631070D4" w14:textId="77777777" w:rsidR="00C53E28" w:rsidRPr="009F3F70" w:rsidRDefault="00C53E28" w:rsidP="003158F1">
      <w:pPr>
        <w:spacing w:after="120"/>
        <w:ind w:firstLine="567"/>
        <w:jc w:val="both"/>
        <w:rPr>
          <w:rFonts w:eastAsia="Calibri"/>
          <w:lang w:val="vi-VN" w:eastAsia="vi-VN"/>
        </w:rPr>
      </w:pPr>
      <w:r w:rsidRPr="009F3F70">
        <w:rPr>
          <w:rFonts w:eastAsia="Calibri"/>
          <w:lang w:val="vi-VN"/>
        </w:rPr>
        <w:t xml:space="preserve">5. </w:t>
      </w:r>
      <w:r w:rsidRPr="009F3F70">
        <w:rPr>
          <w:rFonts w:eastAsia="Calibri"/>
          <w:lang w:val="vi-VN" w:eastAsia="vi-VN"/>
        </w:rPr>
        <w:t xml:space="preserve">Trường hợp cấp cứu, người tham gia BHYT được đến khám bệnh, chữa bệnh tại bất kỳ cơ sở khám bệnh, chữa bệnh nào và phải xuất trình các giấy tờ quy định tại khoản 1 hoặc khoản 2 hoặc khoản 3 Điều này trước khi kết thúc đợt điều trị. </w:t>
      </w:r>
    </w:p>
    <w:p w14:paraId="08C5650A" w14:textId="6BFE5526" w:rsidR="00C53E28" w:rsidRPr="009F3F70" w:rsidRDefault="00C53E28" w:rsidP="003158F1">
      <w:pPr>
        <w:spacing w:after="120"/>
        <w:ind w:firstLine="567"/>
        <w:jc w:val="both"/>
        <w:rPr>
          <w:rFonts w:eastAsia="Calibri"/>
          <w:lang w:val="vi-VN"/>
        </w:rPr>
      </w:pPr>
      <w:r w:rsidRPr="009F3F70">
        <w:rPr>
          <w:rFonts w:eastAsia="Calibri"/>
          <w:lang w:val="vi-VN"/>
        </w:rPr>
        <w:t>6. Cơ sở khám bệnh, chữa bệnh, cơ quan bảo hiểm xã hội không được quy định thêm thủ tục khám bệnh, chữa bệnh BHYT ngoài các thủ tục quy định tại Điều này. Trường hợp cơ sở khám bệnh, chữa bệnh, cơ quan bảo hiểm xã hội cần sao chụp thẻ BHYT, các giấy tờ liên quan đến khám bệnh, chữa bệnh của người bệnh để phục vụ cho công tác quản lý thì phải tự sao chụp, không được yêu cầu người bệnh sao chụp hoặc chi trả cho khoản chi phí này.”.</w:t>
      </w:r>
    </w:p>
    <w:p w14:paraId="2DA3B1B6" w14:textId="59E3F19D" w:rsidR="007F7FEC" w:rsidRPr="009F3F70" w:rsidRDefault="00003BC6" w:rsidP="003158F1">
      <w:pPr>
        <w:shd w:val="clear" w:color="auto" w:fill="FFFFFF"/>
        <w:spacing w:after="120"/>
        <w:ind w:firstLine="567"/>
        <w:jc w:val="both"/>
        <w:outlineLvl w:val="0"/>
        <w:rPr>
          <w:bCs/>
          <w:lang w:val="pt-BR"/>
        </w:rPr>
      </w:pPr>
      <w:r w:rsidRPr="003158F1">
        <w:rPr>
          <w:color w:val="000000"/>
          <w:lang w:val="vi-VN" w:eastAsia="vi-VN"/>
        </w:rPr>
        <w:t>2.</w:t>
      </w:r>
      <w:r w:rsidRPr="009F3F70">
        <w:rPr>
          <w:bCs/>
          <w:lang w:val="pt-BR"/>
        </w:rPr>
        <w:t>4</w:t>
      </w:r>
      <w:r w:rsidR="007F7FEC" w:rsidRPr="009F3F70">
        <w:rPr>
          <w:bCs/>
          <w:lang w:val="pt-BR"/>
        </w:rPr>
        <w:t>. Đ</w:t>
      </w:r>
      <w:r w:rsidR="00A37C06" w:rsidRPr="009F3F70">
        <w:rPr>
          <w:bCs/>
          <w:lang w:val="pt-BR"/>
        </w:rPr>
        <w:t>ánh giá tác động của các giải pháp đối với đối tượng chịu sự tác động trực tiếp của chính sách và các đối tượng khác có liên quan</w:t>
      </w:r>
    </w:p>
    <w:p w14:paraId="31276CAF" w14:textId="0C05BF78" w:rsidR="003D69CD" w:rsidRPr="009F3F70" w:rsidRDefault="00990AE9" w:rsidP="003158F1">
      <w:pPr>
        <w:spacing w:after="120"/>
        <w:ind w:firstLine="567"/>
        <w:jc w:val="both"/>
        <w:rPr>
          <w:bCs/>
          <w:lang w:val="nl-NL"/>
        </w:rPr>
      </w:pPr>
      <w:r w:rsidRPr="009F3F70">
        <w:rPr>
          <w:bCs/>
          <w:kern w:val="28"/>
          <w:lang w:val="vi-VN"/>
        </w:rPr>
        <w:t xml:space="preserve">Nội dung điều chỉnh chỉ mang tính chất cập nhật các nội dung phù hợp với quy định tại Luật Căn cước, </w:t>
      </w:r>
      <w:r w:rsidR="00754691" w:rsidRPr="009F3F70">
        <w:rPr>
          <w:lang w:val="vi-VN"/>
        </w:rPr>
        <w:t>đồng bộ với quy định</w:t>
      </w:r>
      <w:r w:rsidR="00754691" w:rsidRPr="009F3F70">
        <w:rPr>
          <w:lang w:val="pt-BR"/>
        </w:rPr>
        <w:t xml:space="preserve"> tại Luật</w:t>
      </w:r>
      <w:r w:rsidR="00754691" w:rsidRPr="009F3F70">
        <w:rPr>
          <w:lang w:val="vi-VN"/>
        </w:rPr>
        <w:t xml:space="preserve"> </w:t>
      </w:r>
      <w:r w:rsidR="00D34D65" w:rsidRPr="009F3F70">
        <w:rPr>
          <w:lang w:val="vi-VN"/>
        </w:rPr>
        <w:t>BHYT</w:t>
      </w:r>
      <w:r w:rsidR="00754691" w:rsidRPr="009F3F70">
        <w:rPr>
          <w:lang w:val="vi-VN"/>
        </w:rPr>
        <w:t xml:space="preserve"> đã được Quốc hội thông qua ngày 27 tháng 11 năm 2024</w:t>
      </w:r>
      <w:r w:rsidR="00CB5CFD" w:rsidRPr="009F3F70">
        <w:rPr>
          <w:lang w:val="pt-BR"/>
        </w:rPr>
        <w:t xml:space="preserve"> và </w:t>
      </w:r>
      <w:r w:rsidRPr="009F3F70">
        <w:rPr>
          <w:bCs/>
          <w:kern w:val="28"/>
          <w:lang w:val="vi-VN"/>
        </w:rPr>
        <w:t xml:space="preserve">Đề án 06 của Chính phủ, vì vậy </w:t>
      </w:r>
      <w:r w:rsidR="003D69CD" w:rsidRPr="009F3F70">
        <w:rPr>
          <w:lang w:val="pt-BR"/>
        </w:rPr>
        <w:t xml:space="preserve">không làm phát sinh thêm chi phí </w:t>
      </w:r>
      <w:r w:rsidR="00770C26" w:rsidRPr="009F3F70">
        <w:rPr>
          <w:bCs/>
          <w:lang w:val="pt-BR"/>
        </w:rPr>
        <w:t>đã được</w:t>
      </w:r>
      <w:r w:rsidR="00E53ABB" w:rsidRPr="009F3F70">
        <w:rPr>
          <w:bCs/>
          <w:lang w:val="nl-NL"/>
        </w:rPr>
        <w:t xml:space="preserve"> báo cáo đánh giá tác động trong hồ sơ xây dựng Luật, không ảnh hưởng tới Quỹ BHYT.</w:t>
      </w:r>
    </w:p>
    <w:p w14:paraId="39429A3C" w14:textId="5B66D600" w:rsidR="008604C9" w:rsidRPr="009F3F70" w:rsidRDefault="008604C9" w:rsidP="003158F1">
      <w:pPr>
        <w:spacing w:after="120"/>
        <w:ind w:firstLine="567"/>
        <w:jc w:val="both"/>
        <w:rPr>
          <w:bCs/>
          <w:lang w:val="nl-NL"/>
        </w:rPr>
      </w:pPr>
      <w:r w:rsidRPr="009F3F70">
        <w:rPr>
          <w:bCs/>
          <w:lang w:val="nl-NL"/>
        </w:rPr>
        <w:t>2.5</w:t>
      </w:r>
      <w:r w:rsidR="005C4C65" w:rsidRPr="009F3F70">
        <w:rPr>
          <w:bCs/>
          <w:lang w:val="nl-NL"/>
        </w:rPr>
        <w:t>. Kiến nghị giải pháp lựa chọn</w:t>
      </w:r>
    </w:p>
    <w:p w14:paraId="1283F7B9" w14:textId="30F64A65" w:rsidR="005C4C65" w:rsidRPr="003158F1" w:rsidRDefault="005C4C65" w:rsidP="003158F1">
      <w:pPr>
        <w:spacing w:after="120"/>
        <w:ind w:firstLine="567"/>
        <w:jc w:val="both"/>
        <w:rPr>
          <w:lang w:val="nl-NL"/>
        </w:rPr>
      </w:pPr>
      <w:r w:rsidRPr="009F3F70">
        <w:rPr>
          <w:rFonts w:eastAsia="Calibri"/>
          <w:lang w:val="vi-VN"/>
        </w:rPr>
        <w:t>Sửa đổi, bổ sung Điều 15</w:t>
      </w:r>
      <w:r w:rsidRPr="003158F1">
        <w:rPr>
          <w:rFonts w:eastAsia="Calibri"/>
          <w:lang w:val="nl-NL"/>
        </w:rPr>
        <w:t xml:space="preserve"> </w:t>
      </w:r>
      <w:r w:rsidRPr="009F3F70">
        <w:rPr>
          <w:rFonts w:eastAsia="Calibri"/>
          <w:lang w:val="nl-NL"/>
        </w:rPr>
        <w:t xml:space="preserve">để </w:t>
      </w:r>
      <w:r w:rsidRPr="009F3F70">
        <w:rPr>
          <w:lang w:val="pt-BR" w:eastAsia="vi-VN"/>
        </w:rPr>
        <w:t xml:space="preserve">đồng bộ với Luật số 51/2024/QH15 sửa đổi bổ sung một số điều </w:t>
      </w:r>
      <w:r w:rsidRPr="009F3F70">
        <w:rPr>
          <w:lang w:val="vi-VN" w:eastAsia="vi-VN"/>
        </w:rPr>
        <w:t>Luật BHYT</w:t>
      </w:r>
      <w:r w:rsidRPr="003158F1">
        <w:rPr>
          <w:lang w:val="nl-NL" w:eastAsia="vi-VN"/>
        </w:rPr>
        <w:t>.</w:t>
      </w:r>
    </w:p>
    <w:p w14:paraId="0602721F" w14:textId="7BA20900" w:rsidR="007F7FEC" w:rsidRPr="009F3F70" w:rsidRDefault="00003BC6" w:rsidP="003158F1">
      <w:pPr>
        <w:pStyle w:val="Heading1"/>
        <w:spacing w:before="0" w:after="120"/>
        <w:ind w:firstLine="567"/>
        <w:jc w:val="both"/>
        <w:rPr>
          <w:rFonts w:ascii="Times New Roman" w:hAnsi="Times New Roman" w:cs="Times New Roman"/>
          <w:bCs/>
          <w:color w:val="auto"/>
          <w:sz w:val="28"/>
          <w:szCs w:val="28"/>
          <w:lang w:val="pt-BR"/>
        </w:rPr>
      </w:pPr>
      <w:r w:rsidRPr="009F3F70">
        <w:rPr>
          <w:rFonts w:ascii="Times New Roman" w:hAnsi="Times New Roman" w:cs="Times New Roman"/>
          <w:bCs/>
          <w:color w:val="auto"/>
          <w:sz w:val="28"/>
          <w:szCs w:val="28"/>
          <w:lang w:val="pt-BR"/>
        </w:rPr>
        <w:lastRenderedPageBreak/>
        <w:t xml:space="preserve">3. </w:t>
      </w:r>
      <w:r w:rsidRPr="003158F1">
        <w:rPr>
          <w:rFonts w:ascii="Times New Roman" w:hAnsi="Times New Roman" w:cs="Times New Roman"/>
          <w:bCs/>
          <w:color w:val="auto"/>
          <w:sz w:val="28"/>
          <w:szCs w:val="28"/>
          <w:lang w:val="vi-VN"/>
        </w:rPr>
        <w:t>C</w:t>
      </w:r>
      <w:r w:rsidR="005931E8" w:rsidRPr="009F3F70">
        <w:rPr>
          <w:rFonts w:ascii="Times New Roman" w:hAnsi="Times New Roman" w:cs="Times New Roman"/>
          <w:bCs/>
          <w:color w:val="auto"/>
          <w:sz w:val="28"/>
          <w:szCs w:val="28"/>
          <w:lang w:val="vi-VN"/>
        </w:rPr>
        <w:t>hính sách 3: sửa đổi điều 26 thanh toán chi phí vận chuyển người bệnh</w:t>
      </w:r>
    </w:p>
    <w:p w14:paraId="173422FE" w14:textId="02CC43AD" w:rsidR="007F7FEC" w:rsidRPr="009F3F70" w:rsidRDefault="00003BC6" w:rsidP="003158F1">
      <w:pPr>
        <w:pStyle w:val="FootnoteText"/>
        <w:shd w:val="clear" w:color="auto" w:fill="FFFFFF"/>
        <w:spacing w:after="120"/>
        <w:ind w:firstLine="567"/>
        <w:jc w:val="both"/>
        <w:outlineLvl w:val="0"/>
        <w:rPr>
          <w:rFonts w:ascii="Times New Roman" w:hAnsi="Times New Roman" w:cs="Times New Roman"/>
          <w:bCs/>
          <w:sz w:val="28"/>
          <w:szCs w:val="28"/>
          <w:lang w:val="pt-BR"/>
        </w:rPr>
      </w:pPr>
      <w:r w:rsidRPr="009F3F70">
        <w:rPr>
          <w:rFonts w:ascii="Times New Roman" w:hAnsi="Times New Roman" w:cs="Times New Roman"/>
          <w:bCs/>
          <w:sz w:val="28"/>
          <w:szCs w:val="28"/>
          <w:lang w:val="pt-BR"/>
        </w:rPr>
        <w:t>3.</w:t>
      </w:r>
      <w:r w:rsidR="005703C1" w:rsidRPr="009F3F70">
        <w:rPr>
          <w:rFonts w:ascii="Times New Roman" w:hAnsi="Times New Roman" w:cs="Times New Roman"/>
          <w:bCs/>
          <w:sz w:val="28"/>
          <w:szCs w:val="28"/>
          <w:lang w:val="pt-BR"/>
        </w:rPr>
        <w:t>1</w:t>
      </w:r>
      <w:r w:rsidR="007F7FEC" w:rsidRPr="009F3F70">
        <w:rPr>
          <w:rFonts w:ascii="Times New Roman" w:hAnsi="Times New Roman" w:cs="Times New Roman"/>
          <w:bCs/>
          <w:sz w:val="28"/>
          <w:szCs w:val="28"/>
          <w:lang w:val="pt-BR"/>
        </w:rPr>
        <w:t xml:space="preserve">. </w:t>
      </w:r>
      <w:r w:rsidR="005703C1" w:rsidRPr="009F3F70">
        <w:rPr>
          <w:rFonts w:ascii="Times New Roman" w:hAnsi="Times New Roman" w:cs="Times New Roman"/>
          <w:bCs/>
          <w:sz w:val="28"/>
          <w:szCs w:val="28"/>
          <w:lang w:val="pt-BR"/>
        </w:rPr>
        <w:t>Các vấn đề bất cập</w:t>
      </w:r>
    </w:p>
    <w:p w14:paraId="67790304" w14:textId="3BB7934C" w:rsidR="00910ED0" w:rsidRPr="009F3F70" w:rsidRDefault="00152B73" w:rsidP="003158F1">
      <w:pPr>
        <w:spacing w:after="120"/>
        <w:ind w:firstLine="567"/>
        <w:jc w:val="both"/>
        <w:rPr>
          <w:lang w:val="vi-VN" w:eastAsia="vi-VN"/>
        </w:rPr>
      </w:pPr>
      <w:r w:rsidRPr="003158F1">
        <w:rPr>
          <w:lang w:val="pt-BR" w:eastAsia="vi-VN"/>
        </w:rPr>
        <w:t>Ch</w:t>
      </w:r>
      <w:r w:rsidRPr="009F3F70">
        <w:rPr>
          <w:lang w:val="pt-BR" w:eastAsia="vi-VN"/>
        </w:rPr>
        <w:t xml:space="preserve">ưa đồng bộ với Luật </w:t>
      </w:r>
      <w:r w:rsidR="000C53F8" w:rsidRPr="009F3F70">
        <w:rPr>
          <w:lang w:val="pt-BR" w:eastAsia="vi-VN"/>
        </w:rPr>
        <w:t xml:space="preserve">số 51/2024/QH15 sửa đổi bổ sung một số điều </w:t>
      </w:r>
      <w:r w:rsidR="00910ED0" w:rsidRPr="009F3F70">
        <w:rPr>
          <w:lang w:val="vi-VN" w:eastAsia="vi-VN"/>
        </w:rPr>
        <w:t xml:space="preserve">Luật </w:t>
      </w:r>
      <w:r w:rsidR="00D34D65" w:rsidRPr="009F3F70">
        <w:rPr>
          <w:lang w:val="vi-VN" w:eastAsia="vi-VN"/>
        </w:rPr>
        <w:t>BHYT</w:t>
      </w:r>
      <w:r w:rsidR="00910ED0" w:rsidRPr="009F3F70">
        <w:rPr>
          <w:lang w:val="vi-VN" w:eastAsia="vi-VN"/>
        </w:rPr>
        <w:t>, vì vậy cần sửa đổi, bổ sung cho phù hợp.</w:t>
      </w:r>
    </w:p>
    <w:p w14:paraId="4FAFD015" w14:textId="078FC11F" w:rsidR="006D4C96" w:rsidRPr="003158F1" w:rsidRDefault="003D1E9E" w:rsidP="003158F1">
      <w:pPr>
        <w:pStyle w:val="Heading1"/>
        <w:spacing w:before="0" w:after="120"/>
        <w:ind w:firstLine="567"/>
        <w:jc w:val="both"/>
        <w:rPr>
          <w:rFonts w:ascii="Times New Roman" w:eastAsia="Times New Roman" w:hAnsi="Times New Roman" w:cs="Times New Roman"/>
          <w:color w:val="auto"/>
          <w:sz w:val="28"/>
          <w:szCs w:val="28"/>
          <w:lang w:val="pt-BR" w:eastAsia="vi-VN"/>
        </w:rPr>
      </w:pPr>
      <w:r w:rsidRPr="009F3F70">
        <w:rPr>
          <w:rFonts w:ascii="Times New Roman" w:hAnsi="Times New Roman" w:cs="Times New Roman"/>
          <w:bCs/>
          <w:color w:val="auto"/>
          <w:sz w:val="28"/>
          <w:szCs w:val="28"/>
          <w:lang w:val="pt-BR"/>
        </w:rPr>
        <w:t>3.</w:t>
      </w:r>
      <w:r w:rsidR="00F8487B" w:rsidRPr="009F3F70">
        <w:rPr>
          <w:rFonts w:ascii="Times New Roman" w:hAnsi="Times New Roman" w:cs="Times New Roman"/>
          <w:bCs/>
          <w:color w:val="auto"/>
          <w:sz w:val="28"/>
          <w:szCs w:val="28"/>
          <w:lang w:val="pt-BR"/>
        </w:rPr>
        <w:t>2</w:t>
      </w:r>
      <w:r w:rsidR="009B35A2" w:rsidRPr="009F3F70">
        <w:rPr>
          <w:rFonts w:ascii="Times New Roman" w:hAnsi="Times New Roman" w:cs="Times New Roman"/>
          <w:bCs/>
          <w:color w:val="auto"/>
          <w:sz w:val="28"/>
          <w:szCs w:val="28"/>
          <w:lang w:val="pt-BR"/>
        </w:rPr>
        <w:t>.</w:t>
      </w:r>
      <w:r w:rsidR="007F7FEC" w:rsidRPr="009F3F70">
        <w:rPr>
          <w:rFonts w:ascii="Times New Roman" w:hAnsi="Times New Roman" w:cs="Times New Roman"/>
          <w:bCs/>
          <w:color w:val="auto"/>
          <w:sz w:val="28"/>
          <w:szCs w:val="28"/>
          <w:lang w:val="pt-BR"/>
        </w:rPr>
        <w:t xml:space="preserve"> </w:t>
      </w:r>
      <w:r w:rsidR="006D4C96" w:rsidRPr="009F3F70">
        <w:rPr>
          <w:rFonts w:ascii="Times New Roman" w:hAnsi="Times New Roman" w:cs="Times New Roman"/>
          <w:bCs/>
          <w:color w:val="auto"/>
          <w:sz w:val="28"/>
          <w:szCs w:val="28"/>
          <w:lang w:val="pt-BR"/>
        </w:rPr>
        <w:t xml:space="preserve">Mục tiêu giải </w:t>
      </w:r>
      <w:r w:rsidR="006D4C96" w:rsidRPr="003158F1">
        <w:rPr>
          <w:rFonts w:ascii="Times New Roman" w:eastAsia="Times New Roman" w:hAnsi="Times New Roman" w:cs="Times New Roman"/>
          <w:color w:val="auto"/>
          <w:sz w:val="28"/>
          <w:szCs w:val="28"/>
          <w:lang w:val="pt-BR" w:eastAsia="vi-VN"/>
        </w:rPr>
        <w:t>quyết</w:t>
      </w:r>
    </w:p>
    <w:p w14:paraId="16A7334A" w14:textId="19E778DD" w:rsidR="00825E2F" w:rsidRPr="009F3F70" w:rsidRDefault="006D4C96" w:rsidP="003158F1">
      <w:pPr>
        <w:pStyle w:val="Heading1"/>
        <w:spacing w:before="0" w:after="120"/>
        <w:ind w:firstLine="567"/>
        <w:jc w:val="both"/>
        <w:rPr>
          <w:rFonts w:ascii="Times New Roman" w:eastAsia="Times New Roman" w:hAnsi="Times New Roman" w:cs="Times New Roman"/>
          <w:color w:val="auto"/>
          <w:sz w:val="28"/>
          <w:szCs w:val="28"/>
          <w:lang w:val="pt-BR" w:eastAsia="vi-VN"/>
        </w:rPr>
      </w:pPr>
      <w:r w:rsidRPr="003158F1">
        <w:rPr>
          <w:rFonts w:ascii="Times New Roman" w:eastAsia="Times New Roman" w:hAnsi="Times New Roman" w:cs="Times New Roman"/>
          <w:color w:val="auto"/>
          <w:sz w:val="28"/>
          <w:szCs w:val="28"/>
          <w:lang w:val="pt-BR" w:eastAsia="vi-VN"/>
        </w:rPr>
        <w:t>Để đồng bộ với Luật số 51/2024/QH15 sửa đổi bổ sung một số điều Luật BHYT</w:t>
      </w:r>
      <w:r w:rsidR="00825E2F" w:rsidRPr="003158F1">
        <w:rPr>
          <w:rFonts w:ascii="Times New Roman" w:eastAsia="Times New Roman" w:hAnsi="Times New Roman" w:cs="Times New Roman"/>
          <w:color w:val="auto"/>
          <w:sz w:val="28"/>
          <w:szCs w:val="28"/>
          <w:lang w:val="pt-BR" w:eastAsia="vi-VN"/>
        </w:rPr>
        <w:t>, s</w:t>
      </w:r>
      <w:r w:rsidR="0075495E" w:rsidRPr="003158F1">
        <w:rPr>
          <w:rFonts w:ascii="Times New Roman" w:eastAsia="Times New Roman" w:hAnsi="Times New Roman" w:cs="Times New Roman"/>
          <w:color w:val="auto"/>
          <w:sz w:val="28"/>
          <w:szCs w:val="28"/>
          <w:lang w:val="pt-BR" w:eastAsia="vi-VN"/>
        </w:rPr>
        <w:t xml:space="preserve">ửa đổi điều 26 thanh toán chi phí vận chuyển người bệnh </w:t>
      </w:r>
      <w:r w:rsidR="00721C0F" w:rsidRPr="003158F1">
        <w:rPr>
          <w:rFonts w:ascii="Times New Roman" w:eastAsia="Times New Roman" w:hAnsi="Times New Roman" w:cs="Times New Roman"/>
          <w:color w:val="auto"/>
          <w:sz w:val="28"/>
          <w:szCs w:val="28"/>
          <w:lang w:val="pt-BR" w:eastAsia="vi-VN"/>
        </w:rPr>
        <w:t>cho phép thanh toán chi phí vận chuyển trong trường hợp cấp cứu hoặc khi đang điều trị nội trú phải chuyển cơ sở khám bệnh, chữa bệnh quy định tại Điều 27 của Luật, quy định này mở rộng hơn so với trước khi chỉ thanh toán khi chuyển người bệnh từ tuyến huyện lên tuyến trên, vì vậy cần sửa đổi, bổ sung cho phù hợp.</w:t>
      </w:r>
      <w:r w:rsidRPr="003158F1">
        <w:rPr>
          <w:rFonts w:ascii="Times New Roman" w:eastAsia="Times New Roman" w:hAnsi="Times New Roman" w:cs="Times New Roman"/>
          <w:color w:val="auto"/>
          <w:sz w:val="28"/>
          <w:szCs w:val="28"/>
          <w:lang w:val="pt-BR" w:eastAsia="vi-VN"/>
        </w:rPr>
        <w:t xml:space="preserve"> </w:t>
      </w:r>
    </w:p>
    <w:p w14:paraId="6286DD9D" w14:textId="1CDDA25A" w:rsidR="006D4C96" w:rsidRPr="003158F1" w:rsidRDefault="00825E2F" w:rsidP="003158F1">
      <w:pPr>
        <w:pStyle w:val="Heading1"/>
        <w:spacing w:before="0" w:after="120"/>
        <w:ind w:firstLine="567"/>
        <w:jc w:val="both"/>
        <w:rPr>
          <w:rFonts w:ascii="Times New Roman" w:eastAsia="Times New Roman" w:hAnsi="Times New Roman" w:cs="Times New Roman"/>
          <w:color w:val="auto"/>
          <w:sz w:val="28"/>
          <w:szCs w:val="28"/>
          <w:lang w:val="pt-BR" w:eastAsia="vi-VN"/>
        </w:rPr>
      </w:pPr>
      <w:r w:rsidRPr="009F3F70">
        <w:rPr>
          <w:rFonts w:ascii="Times New Roman" w:eastAsia="Times New Roman" w:hAnsi="Times New Roman" w:cs="Times New Roman"/>
          <w:color w:val="auto"/>
          <w:sz w:val="28"/>
          <w:szCs w:val="28"/>
          <w:lang w:val="pt-BR" w:eastAsia="vi-VN"/>
        </w:rPr>
        <w:t xml:space="preserve">3.3. </w:t>
      </w:r>
      <w:r w:rsidR="006D4C96" w:rsidRPr="003158F1">
        <w:rPr>
          <w:rFonts w:ascii="Times New Roman" w:eastAsia="Times New Roman" w:hAnsi="Times New Roman" w:cs="Times New Roman"/>
          <w:color w:val="auto"/>
          <w:sz w:val="28"/>
          <w:szCs w:val="28"/>
          <w:lang w:val="pt-BR" w:eastAsia="vi-VN"/>
        </w:rPr>
        <w:t>Giải pháp đề xuất giải quyết vấn đề</w:t>
      </w:r>
    </w:p>
    <w:p w14:paraId="7F896791" w14:textId="77777777" w:rsidR="00825E2F" w:rsidRPr="009F3F70" w:rsidRDefault="00825E2F" w:rsidP="003158F1">
      <w:pPr>
        <w:spacing w:after="120"/>
        <w:ind w:firstLine="567"/>
        <w:jc w:val="both"/>
        <w:rPr>
          <w:rFonts w:eastAsia="Trebuchet MS"/>
          <w:lang w:val="vi-VN"/>
        </w:rPr>
      </w:pPr>
      <w:r w:rsidRPr="009F3F70">
        <w:rPr>
          <w:rFonts w:eastAsia="Trebuchet MS"/>
          <w:lang w:val="vi-VN"/>
        </w:rPr>
        <w:t>Sửa đổi, bổ sung Điều 26 như sau:</w:t>
      </w:r>
    </w:p>
    <w:p w14:paraId="55572235" w14:textId="77777777" w:rsidR="00825E2F" w:rsidRPr="009F3F70" w:rsidRDefault="00825E2F" w:rsidP="003158F1">
      <w:pPr>
        <w:spacing w:after="120"/>
        <w:ind w:firstLine="567"/>
        <w:jc w:val="both"/>
        <w:rPr>
          <w:rFonts w:eastAsia="Calibri"/>
          <w:lang w:val="vi-VN"/>
        </w:rPr>
      </w:pPr>
      <w:r w:rsidRPr="009F3F70">
        <w:rPr>
          <w:rFonts w:eastAsia="Calibri"/>
          <w:lang w:val="vi-VN" w:eastAsia="vi-VN"/>
        </w:rPr>
        <w:t>“Điều 26. Thanh toán chi phí vận chuyển người bệnh.</w:t>
      </w:r>
    </w:p>
    <w:p w14:paraId="0AC820E7" w14:textId="77777777" w:rsidR="00825E2F" w:rsidRPr="009F3F70" w:rsidRDefault="00825E2F" w:rsidP="003158F1">
      <w:pPr>
        <w:spacing w:after="120"/>
        <w:ind w:firstLine="567"/>
        <w:jc w:val="both"/>
        <w:rPr>
          <w:rFonts w:eastAsia="Calibri"/>
          <w:lang w:val="vi-VN"/>
        </w:rPr>
      </w:pPr>
      <w:r w:rsidRPr="009F3F70">
        <w:rPr>
          <w:rFonts w:eastAsia="Calibri"/>
          <w:lang w:val="vi-VN"/>
        </w:rPr>
        <w:t>1. Trường hợp sử dụng phương tiện vận chuyển của cơ sở khám bệnh, chữa bệnh chỉ định chuyển người bệnh thì quỹ BHYT thanh toán chi phí vận chuyển cả chiều đi và về cho cơ sở khám bệnh, chữa bệnh đó theo mức bằng 0,2 lít xăng/km tính theo khoảng cách thực tế giữa hai cơ sở khám bệnh, chữa bệnh và giá xăng tại thời điểm chuyển người bệnh. Nếu có nhiều hơn một người bệnh cùng được vận chuyển trên một phương tiện thì mức thanh toán cũng chỉ được tính như đối với vận chuyển một người bệnh. Cơ sở khám bệnh, chữa bệnh tiếp nhận người bệnh ký xác nhận trên phiếu điều xe của cơ sở chuyển người bệnh đi; trường hợp ngoài giờ hành chính thì phải có chữ ký của bác sỹ tiếp nhận người bệnh;</w:t>
      </w:r>
    </w:p>
    <w:p w14:paraId="3AA2E2A2" w14:textId="77777777" w:rsidR="00825E2F" w:rsidRPr="009F3F70" w:rsidRDefault="00825E2F" w:rsidP="003158F1">
      <w:pPr>
        <w:spacing w:after="120"/>
        <w:ind w:firstLine="567"/>
        <w:jc w:val="both"/>
        <w:outlineLvl w:val="2"/>
        <w:rPr>
          <w:rFonts w:eastAsia="Calibri"/>
          <w:lang w:val="vi-VN"/>
        </w:rPr>
      </w:pPr>
      <w:r w:rsidRPr="009F3F70">
        <w:rPr>
          <w:rFonts w:eastAsia="Calibri"/>
          <w:lang w:val="vi-VN"/>
        </w:rPr>
        <w:t>2. Trường hợp không sử dụng phương tiện vận chuyển của cơ sở khám bệnh, chữa bệnh thì quỹ BHYT thanh toán chi phí vận chuyển một chiều (chiều đi) cho người bệnh theo mức bằng 0,2 lít xăng/km tính theo khoảng cách thực tế giữa hai cơ sở khám bệnh, chữa bệnh và giá xăng tại thời điểm chuyển người bệnh đến cơ sở khám bệnh, chữa bệnh theo yêu cầu chuyên môn. Cơ sở khám bệnh, chữa bệnh chỉ định chuyển người bệnh có trách nhiệm thanh toán khoản chi này trực tiếp cho người bệnh trước khi chuyển, sau đó thanh toán với cơ quan bảo hiểm xã hội.”.</w:t>
      </w:r>
    </w:p>
    <w:p w14:paraId="3E15F4E4" w14:textId="38A20456" w:rsidR="007F7FEC" w:rsidRPr="009F3F70" w:rsidRDefault="006B44BD" w:rsidP="003158F1">
      <w:pPr>
        <w:pStyle w:val="FootnoteText"/>
        <w:shd w:val="clear" w:color="auto" w:fill="FFFFFF"/>
        <w:spacing w:after="120"/>
        <w:ind w:firstLine="567"/>
        <w:jc w:val="both"/>
        <w:outlineLvl w:val="0"/>
        <w:rPr>
          <w:rFonts w:ascii="Times New Roman" w:hAnsi="Times New Roman" w:cs="Times New Roman"/>
          <w:sz w:val="28"/>
          <w:szCs w:val="28"/>
          <w:lang w:val="vi-VN"/>
        </w:rPr>
      </w:pPr>
      <w:r w:rsidRPr="009F3F70">
        <w:rPr>
          <w:rFonts w:ascii="Times New Roman" w:hAnsi="Times New Roman" w:cs="Times New Roman"/>
          <w:sz w:val="28"/>
          <w:szCs w:val="28"/>
          <w:lang w:val="pt-BR"/>
        </w:rPr>
        <w:t>3</w:t>
      </w:r>
      <w:r w:rsidR="00825E2F" w:rsidRPr="009F3F70">
        <w:rPr>
          <w:rFonts w:ascii="Times New Roman" w:hAnsi="Times New Roman" w:cs="Times New Roman"/>
          <w:sz w:val="28"/>
          <w:szCs w:val="28"/>
          <w:lang w:val="pt-BR"/>
        </w:rPr>
        <w:t>.4</w:t>
      </w:r>
      <w:r w:rsidR="007F7FEC" w:rsidRPr="009F3F70">
        <w:rPr>
          <w:rFonts w:ascii="Times New Roman" w:hAnsi="Times New Roman" w:cs="Times New Roman"/>
          <w:sz w:val="28"/>
          <w:szCs w:val="28"/>
          <w:lang w:val="pt-BR"/>
        </w:rPr>
        <w:t>. Đ</w:t>
      </w:r>
      <w:r w:rsidRPr="009F3F70">
        <w:rPr>
          <w:rFonts w:ascii="Times New Roman" w:hAnsi="Times New Roman" w:cs="Times New Roman"/>
          <w:sz w:val="28"/>
          <w:szCs w:val="28"/>
          <w:lang w:val="pt-BR"/>
        </w:rPr>
        <w:t>ánh giá tác động của các giải pháp đối với đối tượng chịu sự tác động trực tiếp của chính sách và các đối tượng khác có liên quan</w:t>
      </w:r>
    </w:p>
    <w:p w14:paraId="1D4A8062" w14:textId="2367CC1A" w:rsidR="00952A73" w:rsidRPr="009F3F70" w:rsidRDefault="00084090" w:rsidP="003158F1">
      <w:pPr>
        <w:spacing w:after="120"/>
        <w:ind w:firstLine="567"/>
        <w:jc w:val="both"/>
        <w:rPr>
          <w:bCs/>
          <w:lang w:val="nl-NL"/>
        </w:rPr>
      </w:pPr>
      <w:r w:rsidRPr="009F3F70">
        <w:rPr>
          <w:bCs/>
          <w:lang w:val="nl-NL"/>
        </w:rPr>
        <w:t xml:space="preserve">Nội dung điều chỉnh chỉ mang tính chất cập nhật </w:t>
      </w:r>
      <w:r w:rsidR="00CB5CFD" w:rsidRPr="009F3F70">
        <w:rPr>
          <w:bCs/>
          <w:lang w:val="nl-NL"/>
        </w:rPr>
        <w:t xml:space="preserve">và đồng bộ với </w:t>
      </w:r>
      <w:r w:rsidRPr="009F3F70">
        <w:rPr>
          <w:bCs/>
          <w:lang w:val="nl-NL"/>
        </w:rPr>
        <w:t xml:space="preserve">các nội dung quy định tại Điều 27 của </w:t>
      </w:r>
      <w:r w:rsidR="00CB5CFD" w:rsidRPr="009F3F70">
        <w:rPr>
          <w:bCs/>
          <w:lang w:val="nl-NL"/>
        </w:rPr>
        <w:t xml:space="preserve">Luật </w:t>
      </w:r>
      <w:r w:rsidR="00D34D65" w:rsidRPr="009F3F70">
        <w:rPr>
          <w:bCs/>
          <w:lang w:val="nl-NL"/>
        </w:rPr>
        <w:t>BHYT</w:t>
      </w:r>
      <w:r w:rsidR="00CB5CFD" w:rsidRPr="009F3F70">
        <w:rPr>
          <w:bCs/>
          <w:lang w:val="nl-NL"/>
        </w:rPr>
        <w:t xml:space="preserve"> đã được Quốc hội thông qua ngày 27 tháng 11 năm 2024 và đã được đánh giá tác động kỹ lưỡng trong hồ sơ xây dựng Luật, </w:t>
      </w:r>
      <w:r w:rsidRPr="009F3F70">
        <w:rPr>
          <w:bCs/>
          <w:lang w:val="nl-NL"/>
        </w:rPr>
        <w:t xml:space="preserve">vì vậy </w:t>
      </w:r>
      <w:r w:rsidR="00CB5CFD" w:rsidRPr="009F3F70">
        <w:rPr>
          <w:bCs/>
          <w:lang w:val="nl-NL"/>
        </w:rPr>
        <w:t>phát sinh th</w:t>
      </w:r>
      <w:r w:rsidR="00E733D2" w:rsidRPr="009F3F70">
        <w:rPr>
          <w:bCs/>
          <w:lang w:val="nl-NL"/>
        </w:rPr>
        <w:t>ê</w:t>
      </w:r>
      <w:r w:rsidR="00CB5CFD" w:rsidRPr="009F3F70">
        <w:rPr>
          <w:bCs/>
          <w:lang w:val="nl-NL"/>
        </w:rPr>
        <w:t xml:space="preserve">m chi phí </w:t>
      </w:r>
      <w:r w:rsidR="00E3194D" w:rsidRPr="009F3F70">
        <w:rPr>
          <w:bCs/>
          <w:lang w:val="nl-NL"/>
        </w:rPr>
        <w:t xml:space="preserve">so với báo báo cáo đánh giá tác động trong hồ sơ xây dựng Luật, </w:t>
      </w:r>
      <w:r w:rsidRPr="009F3F70">
        <w:rPr>
          <w:bCs/>
          <w:lang w:val="nl-NL"/>
        </w:rPr>
        <w:t xml:space="preserve">không ảnh hưởng tới Quỹ </w:t>
      </w:r>
      <w:r w:rsidR="00D34D65" w:rsidRPr="009F3F70">
        <w:rPr>
          <w:bCs/>
          <w:lang w:val="nl-NL"/>
        </w:rPr>
        <w:t>BHYT</w:t>
      </w:r>
      <w:r w:rsidRPr="009F3F70">
        <w:rPr>
          <w:bCs/>
          <w:lang w:val="nl-NL"/>
        </w:rPr>
        <w:t>.</w:t>
      </w:r>
    </w:p>
    <w:p w14:paraId="561AFB13" w14:textId="044CF393" w:rsidR="004D5971" w:rsidRPr="009F3F70" w:rsidRDefault="004D5971" w:rsidP="003158F1">
      <w:pPr>
        <w:spacing w:after="120"/>
        <w:ind w:firstLine="567"/>
        <w:jc w:val="both"/>
        <w:rPr>
          <w:bCs/>
          <w:lang w:val="nl-NL"/>
        </w:rPr>
      </w:pPr>
      <w:r w:rsidRPr="009F3F70">
        <w:rPr>
          <w:bCs/>
          <w:lang w:val="nl-NL"/>
        </w:rPr>
        <w:t xml:space="preserve">3.5. </w:t>
      </w:r>
      <w:r w:rsidR="00A94312" w:rsidRPr="009F3F70">
        <w:rPr>
          <w:bCs/>
          <w:lang w:val="nl-NL"/>
        </w:rPr>
        <w:t>Kiến nghị và giải pháp lựa chọn</w:t>
      </w:r>
    </w:p>
    <w:p w14:paraId="5794CC30" w14:textId="63303BD1" w:rsidR="00A94312" w:rsidRPr="009F3F70" w:rsidRDefault="00A94312" w:rsidP="003158F1">
      <w:pPr>
        <w:spacing w:after="120"/>
        <w:ind w:firstLine="567"/>
        <w:jc w:val="both"/>
        <w:rPr>
          <w:bCs/>
          <w:lang w:val="nl-NL"/>
        </w:rPr>
      </w:pPr>
      <w:r w:rsidRPr="009F3F70">
        <w:rPr>
          <w:rFonts w:eastAsia="Trebuchet MS"/>
          <w:lang w:val="vi-VN"/>
        </w:rPr>
        <w:t>Sửa đổi, bổ sung Điều 26</w:t>
      </w:r>
      <w:r w:rsidRPr="009F3F70">
        <w:rPr>
          <w:lang w:val="pt-BR" w:eastAsia="vi-VN"/>
        </w:rPr>
        <w:t xml:space="preserve"> để đồng bộ với Luật số 51/2024/QH15 sửa đổi bổ sung một số điều Luật BHYT.</w:t>
      </w:r>
    </w:p>
    <w:p w14:paraId="0F120354" w14:textId="1B5E1DB2" w:rsidR="002C0B4E" w:rsidRPr="009F3F70" w:rsidRDefault="002C0B4E" w:rsidP="003158F1">
      <w:pPr>
        <w:spacing w:after="120"/>
        <w:ind w:firstLine="567"/>
        <w:jc w:val="both"/>
        <w:rPr>
          <w:bCs/>
          <w:lang w:val="vi-VN"/>
        </w:rPr>
      </w:pPr>
      <w:r w:rsidRPr="009F3F70">
        <w:rPr>
          <w:bCs/>
          <w:lang w:val="nl-NL"/>
        </w:rPr>
        <w:lastRenderedPageBreak/>
        <w:t xml:space="preserve">Trên </w:t>
      </w:r>
      <w:r w:rsidRPr="009F3F70">
        <w:rPr>
          <w:bCs/>
          <w:lang w:val="vi-VN"/>
        </w:rPr>
        <w:t xml:space="preserve">đây là </w:t>
      </w:r>
      <w:r w:rsidR="003601E3" w:rsidRPr="009F3F70">
        <w:rPr>
          <w:bCs/>
          <w:lang w:val="nl-NL"/>
        </w:rPr>
        <w:t>b</w:t>
      </w:r>
      <w:r w:rsidRPr="009F3F70">
        <w:rPr>
          <w:bCs/>
          <w:lang w:val="vi-VN"/>
        </w:rPr>
        <w:t xml:space="preserve">áo cáo đánh giá tác động chính sách </w:t>
      </w:r>
      <w:r w:rsidR="001279D0" w:rsidRPr="009F3F70">
        <w:rPr>
          <w:bCs/>
          <w:lang w:val="nl-NL"/>
        </w:rPr>
        <w:t xml:space="preserve">của </w:t>
      </w:r>
      <w:r w:rsidR="00536978" w:rsidRPr="009F3F70">
        <w:rPr>
          <w:bCs/>
          <w:lang w:val="nl-NL"/>
        </w:rPr>
        <w:t xml:space="preserve">Nghị định </w:t>
      </w:r>
      <w:r w:rsidR="004E0F4A" w:rsidRPr="009F3F70">
        <w:rPr>
          <w:bCs/>
          <w:lang w:val="nl-NL"/>
        </w:rPr>
        <w:t>s</w:t>
      </w:r>
      <w:r w:rsidR="004E0F4A" w:rsidRPr="009F3F70">
        <w:rPr>
          <w:spacing w:val="-4"/>
          <w:lang w:val="vi-VN"/>
        </w:rPr>
        <w:t xml:space="preserve">ửa đổi, bổ sung một số điều của Nghị định số 146/2018/NĐ-CP ngày 18/10/2018 của Chính phủ quy định chi tiết và hướng dẫn biện pháp thi hành </w:t>
      </w:r>
      <w:r w:rsidR="005816C5">
        <w:rPr>
          <w:spacing w:val="-4"/>
          <w:lang w:val="vi-VN"/>
        </w:rPr>
        <w:t>Luật Bảo hiểm y tế</w:t>
      </w:r>
      <w:r w:rsidR="004E0F4A" w:rsidRPr="009F3F70">
        <w:rPr>
          <w:spacing w:val="-4"/>
          <w:lang w:val="vi-VN"/>
        </w:rPr>
        <w:t xml:space="preserve">,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5816C5">
        <w:rPr>
          <w:spacing w:val="-4"/>
          <w:lang w:val="vi-VN"/>
        </w:rPr>
        <w:t>Luật Bảo hiểm y tế</w:t>
      </w:r>
      <w:r w:rsidR="00E3194D" w:rsidRPr="009F3F70">
        <w:rPr>
          <w:bCs/>
          <w:lang w:val="nl-NL"/>
        </w:rPr>
        <w:t>, Bộ Y tế kính báo cáo Chính phủ./.</w:t>
      </w:r>
    </w:p>
    <w:p w14:paraId="55CA1796" w14:textId="77777777" w:rsidR="00F04360" w:rsidRPr="00F00C46" w:rsidRDefault="00F04360" w:rsidP="00C011F6">
      <w:pPr>
        <w:spacing w:before="120" w:after="120"/>
        <w:ind w:firstLine="851"/>
        <w:jc w:val="both"/>
        <w:rPr>
          <w:bCs/>
          <w:lang w:val="vi-VN"/>
        </w:rPr>
      </w:pPr>
    </w:p>
    <w:tbl>
      <w:tblPr>
        <w:tblW w:w="9039" w:type="dxa"/>
        <w:tblLayout w:type="fixed"/>
        <w:tblLook w:val="0000" w:firstRow="0" w:lastRow="0" w:firstColumn="0" w:lastColumn="0" w:noHBand="0" w:noVBand="0"/>
      </w:tblPr>
      <w:tblGrid>
        <w:gridCol w:w="5637"/>
        <w:gridCol w:w="3402"/>
      </w:tblGrid>
      <w:tr w:rsidR="00F04360" w:rsidRPr="00DB174B" w14:paraId="2AFD62F5" w14:textId="77777777" w:rsidTr="009F1E1C">
        <w:trPr>
          <w:trHeight w:val="2761"/>
        </w:trPr>
        <w:tc>
          <w:tcPr>
            <w:tcW w:w="5637" w:type="dxa"/>
          </w:tcPr>
          <w:p w14:paraId="7B50E38F" w14:textId="77777777" w:rsidR="00F04360" w:rsidRPr="00536978" w:rsidRDefault="00F04360" w:rsidP="009F1E1C">
            <w:pPr>
              <w:rPr>
                <w:b/>
                <w:bCs/>
                <w:i/>
                <w:iCs/>
                <w:noProof/>
                <w:sz w:val="24"/>
                <w:lang w:val="es-ES"/>
              </w:rPr>
            </w:pPr>
            <w:r w:rsidRPr="00536978">
              <w:rPr>
                <w:b/>
                <w:bCs/>
                <w:i/>
                <w:iCs/>
                <w:noProof/>
                <w:sz w:val="24"/>
                <w:lang w:val="es-ES"/>
              </w:rPr>
              <w:t>Nơi nhận:</w:t>
            </w:r>
          </w:p>
          <w:p w14:paraId="6936E274" w14:textId="77777777" w:rsidR="00F04360" w:rsidRPr="00F00C46" w:rsidRDefault="00F04360" w:rsidP="009F1E1C">
            <w:pPr>
              <w:rPr>
                <w:noProof/>
                <w:sz w:val="22"/>
                <w:lang w:val="es-ES"/>
              </w:rPr>
            </w:pPr>
            <w:r w:rsidRPr="00F00C46">
              <w:rPr>
                <w:noProof/>
                <w:sz w:val="22"/>
                <w:lang w:val="es-ES"/>
              </w:rPr>
              <w:t>- Như trên (để báo cáo);</w:t>
            </w:r>
          </w:p>
          <w:p w14:paraId="076C31E6" w14:textId="6C6071F6" w:rsidR="008F7E75" w:rsidRPr="00F00C46" w:rsidRDefault="008F7E75" w:rsidP="009F1E1C">
            <w:pPr>
              <w:rPr>
                <w:noProof/>
                <w:sz w:val="22"/>
                <w:lang w:val="es-ES"/>
              </w:rPr>
            </w:pPr>
            <w:r w:rsidRPr="00F00C46">
              <w:rPr>
                <w:noProof/>
                <w:sz w:val="22"/>
                <w:lang w:val="es-ES"/>
              </w:rPr>
              <w:t>- T</w:t>
            </w:r>
            <w:r w:rsidR="00937EA3" w:rsidRPr="00F00C46">
              <w:rPr>
                <w:noProof/>
                <w:sz w:val="22"/>
                <w:lang w:val="es-ES"/>
              </w:rPr>
              <w:t>TgCP. Phạm Minh Chính</w:t>
            </w:r>
            <w:r w:rsidRPr="00F00C46">
              <w:rPr>
                <w:noProof/>
                <w:sz w:val="22"/>
                <w:lang w:val="es-ES"/>
              </w:rPr>
              <w:t xml:space="preserve"> (để báo cáo);</w:t>
            </w:r>
          </w:p>
          <w:p w14:paraId="799A5F91" w14:textId="14F34771" w:rsidR="00F04360" w:rsidRPr="00F00C46" w:rsidRDefault="00F04360" w:rsidP="009F1E1C">
            <w:pPr>
              <w:rPr>
                <w:noProof/>
                <w:sz w:val="22"/>
                <w:lang w:val="vi-VN"/>
              </w:rPr>
            </w:pPr>
            <w:r w:rsidRPr="00F00C46">
              <w:rPr>
                <w:noProof/>
                <w:sz w:val="22"/>
                <w:lang w:val="es-ES"/>
              </w:rPr>
              <w:t>- Phó T</w:t>
            </w:r>
            <w:r w:rsidR="00937EA3" w:rsidRPr="00F00C46">
              <w:rPr>
                <w:noProof/>
                <w:sz w:val="22"/>
                <w:lang w:val="es-ES"/>
              </w:rPr>
              <w:t>TgCP.</w:t>
            </w:r>
            <w:r w:rsidRPr="00F00C46">
              <w:rPr>
                <w:noProof/>
                <w:sz w:val="22"/>
                <w:lang w:val="es-ES"/>
              </w:rPr>
              <w:t xml:space="preserve"> </w:t>
            </w:r>
            <w:r w:rsidR="00536978">
              <w:rPr>
                <w:noProof/>
                <w:sz w:val="22"/>
                <w:lang w:val="es-ES"/>
              </w:rPr>
              <w:t>Lê</w:t>
            </w:r>
            <w:r w:rsidR="00536978">
              <w:rPr>
                <w:noProof/>
                <w:sz w:val="22"/>
                <w:lang w:val="vi-VN"/>
              </w:rPr>
              <w:t xml:space="preserve"> Thành Long</w:t>
            </w:r>
            <w:r w:rsidRPr="00F00C46">
              <w:rPr>
                <w:noProof/>
                <w:sz w:val="22"/>
                <w:lang w:val="es-ES"/>
              </w:rPr>
              <w:t xml:space="preserve"> (để báo cáo);</w:t>
            </w:r>
          </w:p>
          <w:p w14:paraId="32513F4E" w14:textId="04A5E818" w:rsidR="00F04360" w:rsidRPr="00F00C46" w:rsidRDefault="0010527C" w:rsidP="009F1E1C">
            <w:pPr>
              <w:rPr>
                <w:noProof/>
                <w:sz w:val="22"/>
                <w:lang w:val="vi-VN"/>
              </w:rPr>
            </w:pPr>
            <w:r>
              <w:rPr>
                <w:noProof/>
                <w:sz w:val="22"/>
                <w:lang w:val="es-ES"/>
              </w:rPr>
              <w:t xml:space="preserve">- </w:t>
            </w:r>
            <w:r w:rsidR="00F04360" w:rsidRPr="00F00C46">
              <w:rPr>
                <w:noProof/>
                <w:sz w:val="22"/>
                <w:lang w:val="vi-VN"/>
              </w:rPr>
              <w:t xml:space="preserve">Các </w:t>
            </w:r>
            <w:r w:rsidRPr="003158F1">
              <w:rPr>
                <w:noProof/>
                <w:sz w:val="22"/>
                <w:lang w:val="es-ES"/>
              </w:rPr>
              <w:t xml:space="preserve">Đ/c </w:t>
            </w:r>
            <w:r w:rsidR="00F04360" w:rsidRPr="00F00C46">
              <w:rPr>
                <w:noProof/>
                <w:sz w:val="22"/>
                <w:lang w:val="vi-VN"/>
              </w:rPr>
              <w:t>Thứ trưởng Bộ Y tế;</w:t>
            </w:r>
            <w:r w:rsidR="002772DC" w:rsidRPr="00F00C46">
              <w:rPr>
                <w:noProof/>
                <w:sz w:val="22"/>
                <w:lang w:val="vi-VN"/>
              </w:rPr>
              <w:t xml:space="preserve">  </w:t>
            </w:r>
          </w:p>
          <w:p w14:paraId="71F6501A" w14:textId="77777777" w:rsidR="00F04360" w:rsidRPr="00F00C46" w:rsidRDefault="00F04360" w:rsidP="009F1E1C">
            <w:pPr>
              <w:rPr>
                <w:noProof/>
                <w:sz w:val="22"/>
                <w:lang w:val="vi-VN"/>
              </w:rPr>
            </w:pPr>
            <w:r w:rsidRPr="00F00C46">
              <w:rPr>
                <w:noProof/>
                <w:sz w:val="22"/>
                <w:lang w:val="vi-VN"/>
              </w:rPr>
              <w:t>- Văn phòng Chính phủ;</w:t>
            </w:r>
          </w:p>
          <w:p w14:paraId="116BDB33" w14:textId="77777777" w:rsidR="00F04360" w:rsidRPr="00F00C46" w:rsidRDefault="00F04360" w:rsidP="009F1E1C">
            <w:pPr>
              <w:rPr>
                <w:noProof/>
                <w:sz w:val="24"/>
                <w:lang w:val="es-ES"/>
              </w:rPr>
            </w:pPr>
            <w:r w:rsidRPr="00F00C46">
              <w:rPr>
                <w:noProof/>
                <w:sz w:val="22"/>
                <w:lang w:val="es-ES"/>
              </w:rPr>
              <w:t xml:space="preserve">- Lưu: VT, </w:t>
            </w:r>
            <w:r w:rsidRPr="00F00C46">
              <w:rPr>
                <w:noProof/>
                <w:sz w:val="22"/>
                <w:lang w:val="vi-VN"/>
              </w:rPr>
              <w:t xml:space="preserve">BH. </w:t>
            </w:r>
          </w:p>
        </w:tc>
        <w:tc>
          <w:tcPr>
            <w:tcW w:w="3402" w:type="dxa"/>
          </w:tcPr>
          <w:p w14:paraId="71C500C7" w14:textId="3523D8A5" w:rsidR="00F04360" w:rsidRPr="003158F1" w:rsidRDefault="00F04360" w:rsidP="002772DC">
            <w:pPr>
              <w:keepNext/>
              <w:ind w:right="-1"/>
              <w:jc w:val="center"/>
              <w:outlineLvl w:val="1"/>
              <w:rPr>
                <w:b/>
                <w:bCs/>
                <w:iCs/>
                <w:noProof/>
                <w:spacing w:val="-6"/>
                <w:lang w:val="es-ES"/>
              </w:rPr>
            </w:pPr>
            <w:r w:rsidRPr="00F00C46">
              <w:rPr>
                <w:b/>
                <w:bCs/>
                <w:iCs/>
                <w:noProof/>
                <w:spacing w:val="-6"/>
                <w:lang w:val="vi-VN"/>
              </w:rPr>
              <w:t>BỘ TRƯỞNG</w:t>
            </w:r>
          </w:p>
          <w:p w14:paraId="2DBBB68C" w14:textId="77777777" w:rsidR="00F04360" w:rsidRPr="00F00C46" w:rsidRDefault="00F04360" w:rsidP="009F1E1C">
            <w:pPr>
              <w:rPr>
                <w:noProof/>
                <w:sz w:val="24"/>
                <w:szCs w:val="24"/>
                <w:lang w:val="vi-VN"/>
              </w:rPr>
            </w:pPr>
          </w:p>
          <w:p w14:paraId="1556F433" w14:textId="77777777" w:rsidR="00F04360" w:rsidRPr="00F00C46" w:rsidRDefault="00F04360" w:rsidP="009F1E1C">
            <w:pPr>
              <w:rPr>
                <w:noProof/>
                <w:sz w:val="24"/>
                <w:szCs w:val="24"/>
                <w:lang w:val="vi-VN"/>
              </w:rPr>
            </w:pPr>
          </w:p>
          <w:p w14:paraId="43E30C1D" w14:textId="77777777" w:rsidR="00F04360" w:rsidRPr="00F00C46" w:rsidRDefault="00F04360" w:rsidP="009F1E1C">
            <w:pPr>
              <w:rPr>
                <w:noProof/>
                <w:sz w:val="24"/>
                <w:szCs w:val="24"/>
                <w:lang w:val="vi-VN"/>
              </w:rPr>
            </w:pPr>
          </w:p>
          <w:p w14:paraId="04674B38" w14:textId="77777777" w:rsidR="00F04360" w:rsidRPr="00F00C46" w:rsidRDefault="00F04360" w:rsidP="009F1E1C">
            <w:pPr>
              <w:rPr>
                <w:noProof/>
                <w:sz w:val="24"/>
                <w:szCs w:val="24"/>
                <w:lang w:val="vi-VN"/>
              </w:rPr>
            </w:pPr>
          </w:p>
          <w:p w14:paraId="09BD52DA" w14:textId="77777777" w:rsidR="00F04360" w:rsidRPr="00F00C46" w:rsidRDefault="00F04360" w:rsidP="009F1E1C">
            <w:pPr>
              <w:rPr>
                <w:noProof/>
                <w:sz w:val="24"/>
                <w:szCs w:val="24"/>
                <w:lang w:val="vi-VN"/>
              </w:rPr>
            </w:pPr>
          </w:p>
          <w:p w14:paraId="3F202ED1" w14:textId="77777777" w:rsidR="00F04360" w:rsidRPr="00F00C46" w:rsidRDefault="00F04360" w:rsidP="009F1E1C">
            <w:pPr>
              <w:keepNext/>
              <w:ind w:right="-1"/>
              <w:jc w:val="center"/>
              <w:outlineLvl w:val="1"/>
              <w:rPr>
                <w:b/>
                <w:bCs/>
                <w:iCs/>
                <w:noProof/>
                <w:lang w:val="vi-VN"/>
              </w:rPr>
            </w:pPr>
          </w:p>
          <w:p w14:paraId="50B0D58D" w14:textId="360E868A" w:rsidR="00F04360" w:rsidRPr="003158F1" w:rsidRDefault="00DB174B" w:rsidP="009F1E1C">
            <w:pPr>
              <w:keepNext/>
              <w:ind w:right="-1"/>
              <w:jc w:val="center"/>
              <w:outlineLvl w:val="1"/>
              <w:rPr>
                <w:b/>
                <w:bCs/>
                <w:iCs/>
                <w:noProof/>
              </w:rPr>
            </w:pPr>
            <w:r>
              <w:rPr>
                <w:b/>
                <w:bCs/>
                <w:iCs/>
                <w:noProof/>
              </w:rPr>
              <w:t>Đào Hồng Lan</w:t>
            </w:r>
          </w:p>
        </w:tc>
      </w:tr>
    </w:tbl>
    <w:p w14:paraId="19FC12DD" w14:textId="77777777" w:rsidR="0036434F" w:rsidRPr="003158F1" w:rsidRDefault="0036434F" w:rsidP="00D646F8">
      <w:pPr>
        <w:pStyle w:val="FootnoteText"/>
        <w:shd w:val="clear" w:color="auto" w:fill="FFFFFF"/>
        <w:spacing w:before="120" w:after="120"/>
        <w:jc w:val="both"/>
        <w:rPr>
          <w:rFonts w:ascii="Times New Roman" w:hAnsi="Times New Roman" w:cs="Times New Roman"/>
          <w:sz w:val="28"/>
          <w:szCs w:val="28"/>
          <w:lang w:val="es-ES"/>
        </w:rPr>
      </w:pPr>
    </w:p>
    <w:sectPr w:rsidR="0036434F" w:rsidRPr="003158F1" w:rsidSect="00D646F8">
      <w:headerReference w:type="default" r:id="rId8"/>
      <w:footerReference w:type="default" r:id="rId9"/>
      <w:footerReference w:type="first" r:id="rId10"/>
      <w:pgSz w:w="11909" w:h="16834" w:code="9"/>
      <w:pgMar w:top="1134" w:right="1134" w:bottom="964" w:left="1701" w:header="720" w:footer="164"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0636" w14:textId="77777777" w:rsidR="00592A94" w:rsidRDefault="00592A94">
      <w:r>
        <w:separator/>
      </w:r>
    </w:p>
  </w:endnote>
  <w:endnote w:type="continuationSeparator" w:id="0">
    <w:p w14:paraId="1C45E9CC" w14:textId="77777777" w:rsidR="00592A94" w:rsidRDefault="0059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Pro-Bold">
    <w:altName w:val="Cambria"/>
    <w:panose1 w:val="00000000000000000000"/>
    <w:charset w:val="00"/>
    <w:family w:val="roman"/>
    <w:notTrueType/>
    <w:pitch w:val="default"/>
  </w:font>
  <w:font w:name="MyriadPro-Regular">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975C" w14:textId="25EAB035" w:rsidR="00C01DB8" w:rsidRPr="002D5641" w:rsidRDefault="00C01DB8">
    <w:pPr>
      <w:pStyle w:val="Footer"/>
      <w:jc w:val="right"/>
      <w:rPr>
        <w:b/>
        <w:bCs/>
        <w:sz w:val="20"/>
        <w:szCs w:val="20"/>
      </w:rPr>
    </w:pPr>
  </w:p>
  <w:p w14:paraId="7A3263BC" w14:textId="77777777" w:rsidR="00C01DB8" w:rsidRDefault="00C01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B930" w14:textId="77777777" w:rsidR="00C01DB8" w:rsidRDefault="00C01DB8">
    <w:pPr>
      <w:pStyle w:val="Footer"/>
      <w:jc w:val="right"/>
    </w:pPr>
  </w:p>
  <w:p w14:paraId="51802334" w14:textId="77777777" w:rsidR="00C01DB8" w:rsidRDefault="00C01D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189B4" w14:textId="77777777" w:rsidR="00592A94" w:rsidRDefault="00592A94">
      <w:r>
        <w:separator/>
      </w:r>
    </w:p>
  </w:footnote>
  <w:footnote w:type="continuationSeparator" w:id="0">
    <w:p w14:paraId="1603A3E6" w14:textId="77777777" w:rsidR="00592A94" w:rsidRDefault="0059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517029"/>
      <w:docPartObj>
        <w:docPartGallery w:val="Page Numbers (Top of Page)"/>
        <w:docPartUnique/>
      </w:docPartObj>
    </w:sdtPr>
    <w:sdtEndPr>
      <w:rPr>
        <w:noProof/>
      </w:rPr>
    </w:sdtEndPr>
    <w:sdtContent>
      <w:p w14:paraId="2E3BAD7F" w14:textId="1D1A7904" w:rsidR="00C01DB8" w:rsidRDefault="00C01DB8">
        <w:pPr>
          <w:pStyle w:val="Header"/>
          <w:jc w:val="center"/>
        </w:pPr>
        <w:r>
          <w:fldChar w:fldCharType="begin"/>
        </w:r>
        <w:r>
          <w:instrText xml:space="preserve"> PAGE   \* MERGEFORMAT </w:instrText>
        </w:r>
        <w:r>
          <w:fldChar w:fldCharType="separate"/>
        </w:r>
        <w:r w:rsidR="00536978">
          <w:rPr>
            <w:noProof/>
          </w:rPr>
          <w:t>12</w:t>
        </w:r>
        <w:r>
          <w:rPr>
            <w:noProof/>
          </w:rPr>
          <w:fldChar w:fldCharType="end"/>
        </w:r>
      </w:p>
    </w:sdtContent>
  </w:sdt>
  <w:p w14:paraId="4FDB3F22" w14:textId="77777777" w:rsidR="00C01DB8" w:rsidRDefault="00C01D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0D9"/>
    <w:multiLevelType w:val="multilevel"/>
    <w:tmpl w:val="17E401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8F54F5"/>
    <w:multiLevelType w:val="hybridMultilevel"/>
    <w:tmpl w:val="62B41B1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6A6656"/>
    <w:multiLevelType w:val="hybridMultilevel"/>
    <w:tmpl w:val="8FDC6A8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18302F37"/>
    <w:multiLevelType w:val="hybridMultilevel"/>
    <w:tmpl w:val="F7E0E8EA"/>
    <w:lvl w:ilvl="0" w:tplc="06706A6C">
      <w:numFmt w:val="bullet"/>
      <w:lvlText w:val="-"/>
      <w:lvlJc w:val="left"/>
      <w:pPr>
        <w:ind w:left="118" w:hanging="168"/>
      </w:pPr>
      <w:rPr>
        <w:rFonts w:ascii="Times New Roman" w:eastAsia="Times New Roman" w:hAnsi="Times New Roman" w:cs="Times New Roman" w:hint="default"/>
        <w:w w:val="100"/>
        <w:sz w:val="28"/>
        <w:szCs w:val="28"/>
        <w:lang w:val="en-US" w:eastAsia="en-US" w:bidi="en-US"/>
      </w:rPr>
    </w:lvl>
    <w:lvl w:ilvl="1" w:tplc="50C27486">
      <w:numFmt w:val="bullet"/>
      <w:lvlText w:val="•"/>
      <w:lvlJc w:val="left"/>
      <w:pPr>
        <w:ind w:left="1066" w:hanging="168"/>
      </w:pPr>
      <w:rPr>
        <w:rFonts w:hint="default"/>
        <w:lang w:val="en-US" w:eastAsia="en-US" w:bidi="en-US"/>
      </w:rPr>
    </w:lvl>
    <w:lvl w:ilvl="2" w:tplc="9E34DCCE">
      <w:numFmt w:val="bullet"/>
      <w:lvlText w:val="•"/>
      <w:lvlJc w:val="left"/>
      <w:pPr>
        <w:ind w:left="2013" w:hanging="168"/>
      </w:pPr>
      <w:rPr>
        <w:rFonts w:hint="default"/>
        <w:lang w:val="en-US" w:eastAsia="en-US" w:bidi="en-US"/>
      </w:rPr>
    </w:lvl>
    <w:lvl w:ilvl="3" w:tplc="5AC4A3F4">
      <w:numFmt w:val="bullet"/>
      <w:lvlText w:val="•"/>
      <w:lvlJc w:val="left"/>
      <w:pPr>
        <w:ind w:left="2959" w:hanging="168"/>
      </w:pPr>
      <w:rPr>
        <w:rFonts w:hint="default"/>
        <w:lang w:val="en-US" w:eastAsia="en-US" w:bidi="en-US"/>
      </w:rPr>
    </w:lvl>
    <w:lvl w:ilvl="4" w:tplc="39F2765C">
      <w:numFmt w:val="bullet"/>
      <w:lvlText w:val="•"/>
      <w:lvlJc w:val="left"/>
      <w:pPr>
        <w:ind w:left="3906" w:hanging="168"/>
      </w:pPr>
      <w:rPr>
        <w:rFonts w:hint="default"/>
        <w:lang w:val="en-US" w:eastAsia="en-US" w:bidi="en-US"/>
      </w:rPr>
    </w:lvl>
    <w:lvl w:ilvl="5" w:tplc="46161442">
      <w:numFmt w:val="bullet"/>
      <w:lvlText w:val="•"/>
      <w:lvlJc w:val="left"/>
      <w:pPr>
        <w:ind w:left="4853" w:hanging="168"/>
      </w:pPr>
      <w:rPr>
        <w:rFonts w:hint="default"/>
        <w:lang w:val="en-US" w:eastAsia="en-US" w:bidi="en-US"/>
      </w:rPr>
    </w:lvl>
    <w:lvl w:ilvl="6" w:tplc="94006E84">
      <w:numFmt w:val="bullet"/>
      <w:lvlText w:val="•"/>
      <w:lvlJc w:val="left"/>
      <w:pPr>
        <w:ind w:left="5799" w:hanging="168"/>
      </w:pPr>
      <w:rPr>
        <w:rFonts w:hint="default"/>
        <w:lang w:val="en-US" w:eastAsia="en-US" w:bidi="en-US"/>
      </w:rPr>
    </w:lvl>
    <w:lvl w:ilvl="7" w:tplc="1E32EF4E">
      <w:numFmt w:val="bullet"/>
      <w:lvlText w:val="•"/>
      <w:lvlJc w:val="left"/>
      <w:pPr>
        <w:ind w:left="6746" w:hanging="168"/>
      </w:pPr>
      <w:rPr>
        <w:rFonts w:hint="default"/>
        <w:lang w:val="en-US" w:eastAsia="en-US" w:bidi="en-US"/>
      </w:rPr>
    </w:lvl>
    <w:lvl w:ilvl="8" w:tplc="43FEB362">
      <w:numFmt w:val="bullet"/>
      <w:lvlText w:val="•"/>
      <w:lvlJc w:val="left"/>
      <w:pPr>
        <w:ind w:left="7693" w:hanging="168"/>
      </w:pPr>
      <w:rPr>
        <w:rFonts w:hint="default"/>
        <w:lang w:val="en-US" w:eastAsia="en-US" w:bidi="en-US"/>
      </w:rPr>
    </w:lvl>
  </w:abstractNum>
  <w:abstractNum w:abstractNumId="4" w15:restartNumberingAfterBreak="0">
    <w:nsid w:val="1B815699"/>
    <w:multiLevelType w:val="hybridMultilevel"/>
    <w:tmpl w:val="C6343B82"/>
    <w:lvl w:ilvl="0" w:tplc="042A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EB67659"/>
    <w:multiLevelType w:val="hybridMultilevel"/>
    <w:tmpl w:val="83782508"/>
    <w:lvl w:ilvl="0" w:tplc="4AE22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722842"/>
    <w:multiLevelType w:val="multilevel"/>
    <w:tmpl w:val="450EBC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F4A6AE6"/>
    <w:multiLevelType w:val="hybridMultilevel"/>
    <w:tmpl w:val="BA3403D0"/>
    <w:lvl w:ilvl="0" w:tplc="E1D64D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CA4C36"/>
    <w:multiLevelType w:val="hybridMultilevel"/>
    <w:tmpl w:val="F0B86950"/>
    <w:lvl w:ilvl="0" w:tplc="C04E2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154834"/>
    <w:multiLevelType w:val="hybridMultilevel"/>
    <w:tmpl w:val="CF64CC24"/>
    <w:lvl w:ilvl="0" w:tplc="D28AA3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0C5536"/>
    <w:multiLevelType w:val="hybridMultilevel"/>
    <w:tmpl w:val="83782508"/>
    <w:lvl w:ilvl="0" w:tplc="4AE22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C53D5F"/>
    <w:multiLevelType w:val="hybridMultilevel"/>
    <w:tmpl w:val="33FE07B0"/>
    <w:lvl w:ilvl="0" w:tplc="D52A62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C92681"/>
    <w:multiLevelType w:val="hybridMultilevel"/>
    <w:tmpl w:val="E1341646"/>
    <w:lvl w:ilvl="0" w:tplc="36D6FB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D463392"/>
    <w:multiLevelType w:val="hybridMultilevel"/>
    <w:tmpl w:val="3688834C"/>
    <w:lvl w:ilvl="0" w:tplc="5B20578E">
      <w:start w:val="1"/>
      <w:numFmt w:val="bullet"/>
      <w:lvlText w:val="–"/>
      <w:lvlJc w:val="left"/>
      <w:pPr>
        <w:tabs>
          <w:tab w:val="num" w:pos="720"/>
        </w:tabs>
        <w:ind w:left="720" w:hanging="360"/>
      </w:pPr>
      <w:rPr>
        <w:rFonts w:ascii="Arial" w:hAnsi="Arial" w:hint="default"/>
      </w:rPr>
    </w:lvl>
    <w:lvl w:ilvl="1" w:tplc="75F6FF2C">
      <w:start w:val="1"/>
      <w:numFmt w:val="bullet"/>
      <w:lvlText w:val="–"/>
      <w:lvlJc w:val="left"/>
      <w:pPr>
        <w:tabs>
          <w:tab w:val="num" w:pos="1440"/>
        </w:tabs>
        <w:ind w:left="1440" w:hanging="360"/>
      </w:pPr>
      <w:rPr>
        <w:rFonts w:ascii="Arial" w:hAnsi="Arial" w:hint="default"/>
      </w:rPr>
    </w:lvl>
    <w:lvl w:ilvl="2" w:tplc="051AF736" w:tentative="1">
      <w:start w:val="1"/>
      <w:numFmt w:val="bullet"/>
      <w:lvlText w:val="–"/>
      <w:lvlJc w:val="left"/>
      <w:pPr>
        <w:tabs>
          <w:tab w:val="num" w:pos="2160"/>
        </w:tabs>
        <w:ind w:left="2160" w:hanging="360"/>
      </w:pPr>
      <w:rPr>
        <w:rFonts w:ascii="Arial" w:hAnsi="Arial" w:hint="default"/>
      </w:rPr>
    </w:lvl>
    <w:lvl w:ilvl="3" w:tplc="922081BA" w:tentative="1">
      <w:start w:val="1"/>
      <w:numFmt w:val="bullet"/>
      <w:lvlText w:val="–"/>
      <w:lvlJc w:val="left"/>
      <w:pPr>
        <w:tabs>
          <w:tab w:val="num" w:pos="2880"/>
        </w:tabs>
        <w:ind w:left="2880" w:hanging="360"/>
      </w:pPr>
      <w:rPr>
        <w:rFonts w:ascii="Arial" w:hAnsi="Arial" w:hint="default"/>
      </w:rPr>
    </w:lvl>
    <w:lvl w:ilvl="4" w:tplc="354055D6" w:tentative="1">
      <w:start w:val="1"/>
      <w:numFmt w:val="bullet"/>
      <w:lvlText w:val="–"/>
      <w:lvlJc w:val="left"/>
      <w:pPr>
        <w:tabs>
          <w:tab w:val="num" w:pos="3600"/>
        </w:tabs>
        <w:ind w:left="3600" w:hanging="360"/>
      </w:pPr>
      <w:rPr>
        <w:rFonts w:ascii="Arial" w:hAnsi="Arial" w:hint="default"/>
      </w:rPr>
    </w:lvl>
    <w:lvl w:ilvl="5" w:tplc="718A472E" w:tentative="1">
      <w:start w:val="1"/>
      <w:numFmt w:val="bullet"/>
      <w:lvlText w:val="–"/>
      <w:lvlJc w:val="left"/>
      <w:pPr>
        <w:tabs>
          <w:tab w:val="num" w:pos="4320"/>
        </w:tabs>
        <w:ind w:left="4320" w:hanging="360"/>
      </w:pPr>
      <w:rPr>
        <w:rFonts w:ascii="Arial" w:hAnsi="Arial" w:hint="default"/>
      </w:rPr>
    </w:lvl>
    <w:lvl w:ilvl="6" w:tplc="2C3C849A" w:tentative="1">
      <w:start w:val="1"/>
      <w:numFmt w:val="bullet"/>
      <w:lvlText w:val="–"/>
      <w:lvlJc w:val="left"/>
      <w:pPr>
        <w:tabs>
          <w:tab w:val="num" w:pos="5040"/>
        </w:tabs>
        <w:ind w:left="5040" w:hanging="360"/>
      </w:pPr>
      <w:rPr>
        <w:rFonts w:ascii="Arial" w:hAnsi="Arial" w:hint="default"/>
      </w:rPr>
    </w:lvl>
    <w:lvl w:ilvl="7" w:tplc="87BCCA86" w:tentative="1">
      <w:start w:val="1"/>
      <w:numFmt w:val="bullet"/>
      <w:lvlText w:val="–"/>
      <w:lvlJc w:val="left"/>
      <w:pPr>
        <w:tabs>
          <w:tab w:val="num" w:pos="5760"/>
        </w:tabs>
        <w:ind w:left="5760" w:hanging="360"/>
      </w:pPr>
      <w:rPr>
        <w:rFonts w:ascii="Arial" w:hAnsi="Arial" w:hint="default"/>
      </w:rPr>
    </w:lvl>
    <w:lvl w:ilvl="8" w:tplc="FDB80C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C37FE7"/>
    <w:multiLevelType w:val="hybridMultilevel"/>
    <w:tmpl w:val="4164FA60"/>
    <w:lvl w:ilvl="0" w:tplc="B478CE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16" w15:restartNumberingAfterBreak="0">
    <w:nsid w:val="7100615D"/>
    <w:multiLevelType w:val="hybridMultilevel"/>
    <w:tmpl w:val="FF420D30"/>
    <w:lvl w:ilvl="0" w:tplc="1CB2204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1938AF"/>
    <w:multiLevelType w:val="hybridMultilevel"/>
    <w:tmpl w:val="66AADEE0"/>
    <w:lvl w:ilvl="0" w:tplc="72081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16cid:durableId="2088191773">
    <w:abstractNumId w:val="15"/>
  </w:num>
  <w:num w:numId="2" w16cid:durableId="1963685432">
    <w:abstractNumId w:val="18"/>
  </w:num>
  <w:num w:numId="3" w16cid:durableId="326247600">
    <w:abstractNumId w:val="2"/>
  </w:num>
  <w:num w:numId="4" w16cid:durableId="905606704">
    <w:abstractNumId w:val="4"/>
  </w:num>
  <w:num w:numId="5" w16cid:durableId="1138258044">
    <w:abstractNumId w:val="1"/>
  </w:num>
  <w:num w:numId="6" w16cid:durableId="670304382">
    <w:abstractNumId w:val="7"/>
  </w:num>
  <w:num w:numId="7" w16cid:durableId="623122358">
    <w:abstractNumId w:val="3"/>
  </w:num>
  <w:num w:numId="8" w16cid:durableId="235625750">
    <w:abstractNumId w:val="13"/>
  </w:num>
  <w:num w:numId="9" w16cid:durableId="1434085876">
    <w:abstractNumId w:val="6"/>
  </w:num>
  <w:num w:numId="10" w16cid:durableId="768623510">
    <w:abstractNumId w:val="0"/>
  </w:num>
  <w:num w:numId="11" w16cid:durableId="1387993510">
    <w:abstractNumId w:val="8"/>
  </w:num>
  <w:num w:numId="12" w16cid:durableId="2022195800">
    <w:abstractNumId w:val="10"/>
  </w:num>
  <w:num w:numId="13" w16cid:durableId="999384727">
    <w:abstractNumId w:val="5"/>
  </w:num>
  <w:num w:numId="14" w16cid:durableId="330257830">
    <w:abstractNumId w:val="11"/>
  </w:num>
  <w:num w:numId="15" w16cid:durableId="1423376564">
    <w:abstractNumId w:val="9"/>
  </w:num>
  <w:num w:numId="16" w16cid:durableId="518393276">
    <w:abstractNumId w:val="12"/>
  </w:num>
  <w:num w:numId="17" w16cid:durableId="403646202">
    <w:abstractNumId w:val="14"/>
  </w:num>
  <w:num w:numId="18" w16cid:durableId="109665003">
    <w:abstractNumId w:val="17"/>
  </w:num>
  <w:num w:numId="19" w16cid:durableId="4771126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835"/>
    <w:rsid w:val="000010BB"/>
    <w:rsid w:val="00002D3B"/>
    <w:rsid w:val="00003690"/>
    <w:rsid w:val="00003BC6"/>
    <w:rsid w:val="00003CE1"/>
    <w:rsid w:val="000066AB"/>
    <w:rsid w:val="00010C55"/>
    <w:rsid w:val="00011004"/>
    <w:rsid w:val="00012210"/>
    <w:rsid w:val="00012FBB"/>
    <w:rsid w:val="00017D66"/>
    <w:rsid w:val="00017FDD"/>
    <w:rsid w:val="000224CF"/>
    <w:rsid w:val="0002324D"/>
    <w:rsid w:val="00023BA3"/>
    <w:rsid w:val="0002762F"/>
    <w:rsid w:val="00030226"/>
    <w:rsid w:val="00030582"/>
    <w:rsid w:val="0003565B"/>
    <w:rsid w:val="0003574E"/>
    <w:rsid w:val="00036228"/>
    <w:rsid w:val="000362E6"/>
    <w:rsid w:val="000406C4"/>
    <w:rsid w:val="00043CBB"/>
    <w:rsid w:val="0004478A"/>
    <w:rsid w:val="00050D82"/>
    <w:rsid w:val="00052673"/>
    <w:rsid w:val="0005282B"/>
    <w:rsid w:val="00052BF8"/>
    <w:rsid w:val="00053C2D"/>
    <w:rsid w:val="00056E4D"/>
    <w:rsid w:val="00063B3A"/>
    <w:rsid w:val="0006724E"/>
    <w:rsid w:val="000726AC"/>
    <w:rsid w:val="00073DFB"/>
    <w:rsid w:val="000771BF"/>
    <w:rsid w:val="00080693"/>
    <w:rsid w:val="000813F0"/>
    <w:rsid w:val="000834E6"/>
    <w:rsid w:val="000836AF"/>
    <w:rsid w:val="00084090"/>
    <w:rsid w:val="00091BCF"/>
    <w:rsid w:val="00091F56"/>
    <w:rsid w:val="000A1294"/>
    <w:rsid w:val="000A4B6F"/>
    <w:rsid w:val="000A56EC"/>
    <w:rsid w:val="000A63BD"/>
    <w:rsid w:val="000A6E7C"/>
    <w:rsid w:val="000B3722"/>
    <w:rsid w:val="000B3B0E"/>
    <w:rsid w:val="000B51D5"/>
    <w:rsid w:val="000C1349"/>
    <w:rsid w:val="000C3FAC"/>
    <w:rsid w:val="000C4BA4"/>
    <w:rsid w:val="000C53F8"/>
    <w:rsid w:val="000C66D8"/>
    <w:rsid w:val="000D509E"/>
    <w:rsid w:val="000D6FAD"/>
    <w:rsid w:val="000E03D2"/>
    <w:rsid w:val="000E068C"/>
    <w:rsid w:val="000E2C77"/>
    <w:rsid w:val="000E4DDB"/>
    <w:rsid w:val="000E63CB"/>
    <w:rsid w:val="000E64CC"/>
    <w:rsid w:val="000F122F"/>
    <w:rsid w:val="000F1B62"/>
    <w:rsid w:val="000F468C"/>
    <w:rsid w:val="000F68AB"/>
    <w:rsid w:val="000F79FF"/>
    <w:rsid w:val="000F7DB0"/>
    <w:rsid w:val="0010352E"/>
    <w:rsid w:val="0010527C"/>
    <w:rsid w:val="00106EF5"/>
    <w:rsid w:val="00112787"/>
    <w:rsid w:val="001221E9"/>
    <w:rsid w:val="00122B8E"/>
    <w:rsid w:val="00122EFE"/>
    <w:rsid w:val="0012417C"/>
    <w:rsid w:val="00124802"/>
    <w:rsid w:val="00125AD3"/>
    <w:rsid w:val="001273DA"/>
    <w:rsid w:val="001279D0"/>
    <w:rsid w:val="0013116B"/>
    <w:rsid w:val="00133100"/>
    <w:rsid w:val="0013519C"/>
    <w:rsid w:val="00135C0C"/>
    <w:rsid w:val="00137EE6"/>
    <w:rsid w:val="00141EF0"/>
    <w:rsid w:val="00141EFA"/>
    <w:rsid w:val="0014586A"/>
    <w:rsid w:val="001500DE"/>
    <w:rsid w:val="001505BF"/>
    <w:rsid w:val="00150F71"/>
    <w:rsid w:val="00151545"/>
    <w:rsid w:val="00152B73"/>
    <w:rsid w:val="00154BFE"/>
    <w:rsid w:val="001550A3"/>
    <w:rsid w:val="0015673B"/>
    <w:rsid w:val="001572B2"/>
    <w:rsid w:val="0016182B"/>
    <w:rsid w:val="00161D67"/>
    <w:rsid w:val="0016684B"/>
    <w:rsid w:val="00170243"/>
    <w:rsid w:val="001702A9"/>
    <w:rsid w:val="00172EFC"/>
    <w:rsid w:val="00180ADB"/>
    <w:rsid w:val="00181210"/>
    <w:rsid w:val="00181218"/>
    <w:rsid w:val="00182CE6"/>
    <w:rsid w:val="001830E9"/>
    <w:rsid w:val="00187EFC"/>
    <w:rsid w:val="0019119B"/>
    <w:rsid w:val="00192254"/>
    <w:rsid w:val="001923B8"/>
    <w:rsid w:val="001942E5"/>
    <w:rsid w:val="00194F4A"/>
    <w:rsid w:val="001960A2"/>
    <w:rsid w:val="00197883"/>
    <w:rsid w:val="00197A01"/>
    <w:rsid w:val="00197FE0"/>
    <w:rsid w:val="001A0143"/>
    <w:rsid w:val="001A263F"/>
    <w:rsid w:val="001A3913"/>
    <w:rsid w:val="001A3F2B"/>
    <w:rsid w:val="001A4D5A"/>
    <w:rsid w:val="001A4F4E"/>
    <w:rsid w:val="001A5423"/>
    <w:rsid w:val="001A5F4E"/>
    <w:rsid w:val="001A75E8"/>
    <w:rsid w:val="001A7A18"/>
    <w:rsid w:val="001B0403"/>
    <w:rsid w:val="001B0871"/>
    <w:rsid w:val="001B0C15"/>
    <w:rsid w:val="001B6CAA"/>
    <w:rsid w:val="001C15B2"/>
    <w:rsid w:val="001C2889"/>
    <w:rsid w:val="001C2B95"/>
    <w:rsid w:val="001C2EBB"/>
    <w:rsid w:val="001C3558"/>
    <w:rsid w:val="001C504A"/>
    <w:rsid w:val="001C6922"/>
    <w:rsid w:val="001D0CFA"/>
    <w:rsid w:val="001D1DC8"/>
    <w:rsid w:val="001D203F"/>
    <w:rsid w:val="001D4F28"/>
    <w:rsid w:val="001D62C6"/>
    <w:rsid w:val="001D6CDD"/>
    <w:rsid w:val="001D771B"/>
    <w:rsid w:val="001E04C7"/>
    <w:rsid w:val="001E3833"/>
    <w:rsid w:val="001E570F"/>
    <w:rsid w:val="001E5D80"/>
    <w:rsid w:val="001E73FE"/>
    <w:rsid w:val="001F2FC4"/>
    <w:rsid w:val="001F36DB"/>
    <w:rsid w:val="001F6232"/>
    <w:rsid w:val="001F7BB8"/>
    <w:rsid w:val="002006C6"/>
    <w:rsid w:val="00214849"/>
    <w:rsid w:val="00224405"/>
    <w:rsid w:val="00232C78"/>
    <w:rsid w:val="0023540F"/>
    <w:rsid w:val="002506EB"/>
    <w:rsid w:val="0025100A"/>
    <w:rsid w:val="00251829"/>
    <w:rsid w:val="00252B34"/>
    <w:rsid w:val="00253715"/>
    <w:rsid w:val="002608B0"/>
    <w:rsid w:val="00261C15"/>
    <w:rsid w:val="00261C8D"/>
    <w:rsid w:val="002623AC"/>
    <w:rsid w:val="00262A30"/>
    <w:rsid w:val="00262F94"/>
    <w:rsid w:val="00265473"/>
    <w:rsid w:val="00265F44"/>
    <w:rsid w:val="00266416"/>
    <w:rsid w:val="002665A6"/>
    <w:rsid w:val="0027051E"/>
    <w:rsid w:val="0027212D"/>
    <w:rsid w:val="002728C8"/>
    <w:rsid w:val="002731FA"/>
    <w:rsid w:val="002736D5"/>
    <w:rsid w:val="00273767"/>
    <w:rsid w:val="002757E6"/>
    <w:rsid w:val="002772DC"/>
    <w:rsid w:val="0028029A"/>
    <w:rsid w:val="0028089A"/>
    <w:rsid w:val="00281CEC"/>
    <w:rsid w:val="0028250A"/>
    <w:rsid w:val="002833B5"/>
    <w:rsid w:val="002856EC"/>
    <w:rsid w:val="00286DA9"/>
    <w:rsid w:val="00287100"/>
    <w:rsid w:val="00290771"/>
    <w:rsid w:val="00290FE7"/>
    <w:rsid w:val="00291A27"/>
    <w:rsid w:val="0029221C"/>
    <w:rsid w:val="002941E0"/>
    <w:rsid w:val="00297628"/>
    <w:rsid w:val="002A1E35"/>
    <w:rsid w:val="002A34C3"/>
    <w:rsid w:val="002A38D3"/>
    <w:rsid w:val="002A53CC"/>
    <w:rsid w:val="002A61E7"/>
    <w:rsid w:val="002A63EF"/>
    <w:rsid w:val="002A71CD"/>
    <w:rsid w:val="002B16C0"/>
    <w:rsid w:val="002B371D"/>
    <w:rsid w:val="002B4AEC"/>
    <w:rsid w:val="002B7B5D"/>
    <w:rsid w:val="002C0B4E"/>
    <w:rsid w:val="002C33FC"/>
    <w:rsid w:val="002C3CAF"/>
    <w:rsid w:val="002C5CCD"/>
    <w:rsid w:val="002D00A7"/>
    <w:rsid w:val="002D0678"/>
    <w:rsid w:val="002D16FE"/>
    <w:rsid w:val="002D5641"/>
    <w:rsid w:val="002E45E8"/>
    <w:rsid w:val="002E5A57"/>
    <w:rsid w:val="002E5F4E"/>
    <w:rsid w:val="002E6CF3"/>
    <w:rsid w:val="002F1454"/>
    <w:rsid w:val="002F1738"/>
    <w:rsid w:val="002F3CC6"/>
    <w:rsid w:val="002F4C15"/>
    <w:rsid w:val="002F52D1"/>
    <w:rsid w:val="002F5B72"/>
    <w:rsid w:val="002F71C1"/>
    <w:rsid w:val="002F7E5D"/>
    <w:rsid w:val="00300290"/>
    <w:rsid w:val="003022DB"/>
    <w:rsid w:val="00312675"/>
    <w:rsid w:val="00312FD5"/>
    <w:rsid w:val="00313B08"/>
    <w:rsid w:val="00315347"/>
    <w:rsid w:val="00315665"/>
    <w:rsid w:val="003158F1"/>
    <w:rsid w:val="00316032"/>
    <w:rsid w:val="003164E5"/>
    <w:rsid w:val="003211AB"/>
    <w:rsid w:val="0032189E"/>
    <w:rsid w:val="00321B64"/>
    <w:rsid w:val="00326945"/>
    <w:rsid w:val="00327C67"/>
    <w:rsid w:val="00334D04"/>
    <w:rsid w:val="00337484"/>
    <w:rsid w:val="00340C9A"/>
    <w:rsid w:val="00344843"/>
    <w:rsid w:val="00345668"/>
    <w:rsid w:val="003459E1"/>
    <w:rsid w:val="00346249"/>
    <w:rsid w:val="00351AC5"/>
    <w:rsid w:val="00353344"/>
    <w:rsid w:val="00353F22"/>
    <w:rsid w:val="00355154"/>
    <w:rsid w:val="00356A6C"/>
    <w:rsid w:val="00357DBA"/>
    <w:rsid w:val="003601E3"/>
    <w:rsid w:val="0036020E"/>
    <w:rsid w:val="0036324A"/>
    <w:rsid w:val="003639A3"/>
    <w:rsid w:val="00363AD1"/>
    <w:rsid w:val="0036434F"/>
    <w:rsid w:val="003700DB"/>
    <w:rsid w:val="00370DF2"/>
    <w:rsid w:val="00371BB8"/>
    <w:rsid w:val="003755A0"/>
    <w:rsid w:val="00381433"/>
    <w:rsid w:val="00381F57"/>
    <w:rsid w:val="00384556"/>
    <w:rsid w:val="00385352"/>
    <w:rsid w:val="00386424"/>
    <w:rsid w:val="00391235"/>
    <w:rsid w:val="0039336B"/>
    <w:rsid w:val="003A4AD5"/>
    <w:rsid w:val="003A5415"/>
    <w:rsid w:val="003A6721"/>
    <w:rsid w:val="003B2346"/>
    <w:rsid w:val="003B2A93"/>
    <w:rsid w:val="003B3524"/>
    <w:rsid w:val="003B4311"/>
    <w:rsid w:val="003B4D60"/>
    <w:rsid w:val="003B5C01"/>
    <w:rsid w:val="003B69C4"/>
    <w:rsid w:val="003B6FDF"/>
    <w:rsid w:val="003B6FF8"/>
    <w:rsid w:val="003C07A6"/>
    <w:rsid w:val="003C0EB3"/>
    <w:rsid w:val="003C110F"/>
    <w:rsid w:val="003C2F54"/>
    <w:rsid w:val="003C3D1F"/>
    <w:rsid w:val="003C5488"/>
    <w:rsid w:val="003C59CB"/>
    <w:rsid w:val="003C5BD5"/>
    <w:rsid w:val="003D0C8F"/>
    <w:rsid w:val="003D1E9E"/>
    <w:rsid w:val="003D237B"/>
    <w:rsid w:val="003D27DE"/>
    <w:rsid w:val="003D3113"/>
    <w:rsid w:val="003D339B"/>
    <w:rsid w:val="003D36EB"/>
    <w:rsid w:val="003D3E2F"/>
    <w:rsid w:val="003D5DC6"/>
    <w:rsid w:val="003D69CD"/>
    <w:rsid w:val="003D76E8"/>
    <w:rsid w:val="003D7FBE"/>
    <w:rsid w:val="003E0AD2"/>
    <w:rsid w:val="003E1F7D"/>
    <w:rsid w:val="003E21C5"/>
    <w:rsid w:val="003E25E6"/>
    <w:rsid w:val="003E28EC"/>
    <w:rsid w:val="003E2E5E"/>
    <w:rsid w:val="003F20AB"/>
    <w:rsid w:val="003F591C"/>
    <w:rsid w:val="004023DE"/>
    <w:rsid w:val="004044F9"/>
    <w:rsid w:val="0040766E"/>
    <w:rsid w:val="00410075"/>
    <w:rsid w:val="004129B6"/>
    <w:rsid w:val="00413498"/>
    <w:rsid w:val="00415FDA"/>
    <w:rsid w:val="004160A8"/>
    <w:rsid w:val="00417F01"/>
    <w:rsid w:val="00421004"/>
    <w:rsid w:val="00421E46"/>
    <w:rsid w:val="0042402A"/>
    <w:rsid w:val="00424628"/>
    <w:rsid w:val="004247DE"/>
    <w:rsid w:val="00424FDD"/>
    <w:rsid w:val="00425C7C"/>
    <w:rsid w:val="00425DC0"/>
    <w:rsid w:val="00427432"/>
    <w:rsid w:val="00430096"/>
    <w:rsid w:val="00430F64"/>
    <w:rsid w:val="0043385B"/>
    <w:rsid w:val="004418B6"/>
    <w:rsid w:val="004430BB"/>
    <w:rsid w:val="004432D6"/>
    <w:rsid w:val="004450CC"/>
    <w:rsid w:val="00445A93"/>
    <w:rsid w:val="004471F3"/>
    <w:rsid w:val="00451464"/>
    <w:rsid w:val="004528FB"/>
    <w:rsid w:val="004530CD"/>
    <w:rsid w:val="00454EB2"/>
    <w:rsid w:val="004563AA"/>
    <w:rsid w:val="00456A84"/>
    <w:rsid w:val="004576F8"/>
    <w:rsid w:val="00460E0D"/>
    <w:rsid w:val="004621D5"/>
    <w:rsid w:val="004625F3"/>
    <w:rsid w:val="00462DF8"/>
    <w:rsid w:val="00462E06"/>
    <w:rsid w:val="004641BA"/>
    <w:rsid w:val="004660A4"/>
    <w:rsid w:val="00467D15"/>
    <w:rsid w:val="00474987"/>
    <w:rsid w:val="004757E6"/>
    <w:rsid w:val="00480FAF"/>
    <w:rsid w:val="0048138A"/>
    <w:rsid w:val="00483854"/>
    <w:rsid w:val="00485226"/>
    <w:rsid w:val="0048688D"/>
    <w:rsid w:val="00486B65"/>
    <w:rsid w:val="00487620"/>
    <w:rsid w:val="00491836"/>
    <w:rsid w:val="0049308B"/>
    <w:rsid w:val="00496048"/>
    <w:rsid w:val="004A0514"/>
    <w:rsid w:val="004A1BB2"/>
    <w:rsid w:val="004A5030"/>
    <w:rsid w:val="004B42BB"/>
    <w:rsid w:val="004B4C97"/>
    <w:rsid w:val="004B5AB7"/>
    <w:rsid w:val="004B6E8B"/>
    <w:rsid w:val="004C0522"/>
    <w:rsid w:val="004C0532"/>
    <w:rsid w:val="004C470D"/>
    <w:rsid w:val="004C47C3"/>
    <w:rsid w:val="004C5227"/>
    <w:rsid w:val="004D0260"/>
    <w:rsid w:val="004D0BE3"/>
    <w:rsid w:val="004D5971"/>
    <w:rsid w:val="004D5BA2"/>
    <w:rsid w:val="004D631C"/>
    <w:rsid w:val="004D74FF"/>
    <w:rsid w:val="004E0CD9"/>
    <w:rsid w:val="004E0D62"/>
    <w:rsid w:val="004E0F4A"/>
    <w:rsid w:val="004E1F5A"/>
    <w:rsid w:val="004E21C7"/>
    <w:rsid w:val="004E538F"/>
    <w:rsid w:val="004F0DBB"/>
    <w:rsid w:val="004F2E68"/>
    <w:rsid w:val="004F31C3"/>
    <w:rsid w:val="004F5C89"/>
    <w:rsid w:val="0050117C"/>
    <w:rsid w:val="0050239A"/>
    <w:rsid w:val="00503AF5"/>
    <w:rsid w:val="00506213"/>
    <w:rsid w:val="005103A1"/>
    <w:rsid w:val="00512FC8"/>
    <w:rsid w:val="00513E46"/>
    <w:rsid w:val="005167DA"/>
    <w:rsid w:val="00517B0C"/>
    <w:rsid w:val="00520E80"/>
    <w:rsid w:val="0052186C"/>
    <w:rsid w:val="00522457"/>
    <w:rsid w:val="00522A55"/>
    <w:rsid w:val="00523934"/>
    <w:rsid w:val="00524715"/>
    <w:rsid w:val="005254FE"/>
    <w:rsid w:val="00531E93"/>
    <w:rsid w:val="00532140"/>
    <w:rsid w:val="005326F4"/>
    <w:rsid w:val="0053331C"/>
    <w:rsid w:val="0053424F"/>
    <w:rsid w:val="0053588C"/>
    <w:rsid w:val="00535C7D"/>
    <w:rsid w:val="00536978"/>
    <w:rsid w:val="005441FA"/>
    <w:rsid w:val="00545AF5"/>
    <w:rsid w:val="00545E36"/>
    <w:rsid w:val="00547735"/>
    <w:rsid w:val="00550F0B"/>
    <w:rsid w:val="00552250"/>
    <w:rsid w:val="005525E3"/>
    <w:rsid w:val="00552C22"/>
    <w:rsid w:val="005539BB"/>
    <w:rsid w:val="00555DEE"/>
    <w:rsid w:val="00556CF6"/>
    <w:rsid w:val="00557821"/>
    <w:rsid w:val="00560FD3"/>
    <w:rsid w:val="005624FF"/>
    <w:rsid w:val="00562BAD"/>
    <w:rsid w:val="00565270"/>
    <w:rsid w:val="005656BB"/>
    <w:rsid w:val="005670A2"/>
    <w:rsid w:val="00567266"/>
    <w:rsid w:val="005703C1"/>
    <w:rsid w:val="0057071B"/>
    <w:rsid w:val="0057337D"/>
    <w:rsid w:val="005733B1"/>
    <w:rsid w:val="00573F30"/>
    <w:rsid w:val="005769CA"/>
    <w:rsid w:val="00576F24"/>
    <w:rsid w:val="005809A9"/>
    <w:rsid w:val="00580E77"/>
    <w:rsid w:val="005816C5"/>
    <w:rsid w:val="0058177D"/>
    <w:rsid w:val="00582A80"/>
    <w:rsid w:val="00585591"/>
    <w:rsid w:val="005918C9"/>
    <w:rsid w:val="00592A94"/>
    <w:rsid w:val="00592F46"/>
    <w:rsid w:val="005931E8"/>
    <w:rsid w:val="00593BFB"/>
    <w:rsid w:val="0059416B"/>
    <w:rsid w:val="00594BD1"/>
    <w:rsid w:val="00595D81"/>
    <w:rsid w:val="00596A97"/>
    <w:rsid w:val="00596CE2"/>
    <w:rsid w:val="005A14FD"/>
    <w:rsid w:val="005A3CC4"/>
    <w:rsid w:val="005A5429"/>
    <w:rsid w:val="005A604B"/>
    <w:rsid w:val="005A60BF"/>
    <w:rsid w:val="005A6D24"/>
    <w:rsid w:val="005B0BE6"/>
    <w:rsid w:val="005B3924"/>
    <w:rsid w:val="005B3A99"/>
    <w:rsid w:val="005B4C42"/>
    <w:rsid w:val="005B6045"/>
    <w:rsid w:val="005C061A"/>
    <w:rsid w:val="005C0D19"/>
    <w:rsid w:val="005C0F82"/>
    <w:rsid w:val="005C1CF4"/>
    <w:rsid w:val="005C1E0E"/>
    <w:rsid w:val="005C4C65"/>
    <w:rsid w:val="005C55A0"/>
    <w:rsid w:val="005D1E79"/>
    <w:rsid w:val="005D1EB3"/>
    <w:rsid w:val="005D3055"/>
    <w:rsid w:val="005D3291"/>
    <w:rsid w:val="005D45A6"/>
    <w:rsid w:val="005D74C0"/>
    <w:rsid w:val="005E10AF"/>
    <w:rsid w:val="005E1C92"/>
    <w:rsid w:val="005E217B"/>
    <w:rsid w:val="005E25F3"/>
    <w:rsid w:val="005E2A28"/>
    <w:rsid w:val="005E2BCF"/>
    <w:rsid w:val="005E4FB6"/>
    <w:rsid w:val="005E5413"/>
    <w:rsid w:val="005E6C07"/>
    <w:rsid w:val="005F2F3F"/>
    <w:rsid w:val="005F3011"/>
    <w:rsid w:val="005F4102"/>
    <w:rsid w:val="005F4B1C"/>
    <w:rsid w:val="005F70CC"/>
    <w:rsid w:val="005F7C95"/>
    <w:rsid w:val="005F7FED"/>
    <w:rsid w:val="00602F54"/>
    <w:rsid w:val="00603190"/>
    <w:rsid w:val="006046E2"/>
    <w:rsid w:val="00604A0C"/>
    <w:rsid w:val="00604FBB"/>
    <w:rsid w:val="00610D34"/>
    <w:rsid w:val="0061415D"/>
    <w:rsid w:val="00621F38"/>
    <w:rsid w:val="00621FAB"/>
    <w:rsid w:val="00622F68"/>
    <w:rsid w:val="0062763B"/>
    <w:rsid w:val="006307A5"/>
    <w:rsid w:val="00631941"/>
    <w:rsid w:val="0063426E"/>
    <w:rsid w:val="00634A3F"/>
    <w:rsid w:val="00635919"/>
    <w:rsid w:val="0063745E"/>
    <w:rsid w:val="006375C8"/>
    <w:rsid w:val="00645A14"/>
    <w:rsid w:val="00647D2E"/>
    <w:rsid w:val="006528E1"/>
    <w:rsid w:val="006567CF"/>
    <w:rsid w:val="00657091"/>
    <w:rsid w:val="0065739C"/>
    <w:rsid w:val="0065770E"/>
    <w:rsid w:val="006600D8"/>
    <w:rsid w:val="006625A6"/>
    <w:rsid w:val="006644E4"/>
    <w:rsid w:val="0067016D"/>
    <w:rsid w:val="00673376"/>
    <w:rsid w:val="00673BAB"/>
    <w:rsid w:val="006809FF"/>
    <w:rsid w:val="00682A4F"/>
    <w:rsid w:val="00685B17"/>
    <w:rsid w:val="00690323"/>
    <w:rsid w:val="00692CC5"/>
    <w:rsid w:val="006943DC"/>
    <w:rsid w:val="006967B2"/>
    <w:rsid w:val="0069749D"/>
    <w:rsid w:val="006A1CA5"/>
    <w:rsid w:val="006A3271"/>
    <w:rsid w:val="006A4B41"/>
    <w:rsid w:val="006A4E45"/>
    <w:rsid w:val="006A544D"/>
    <w:rsid w:val="006A6045"/>
    <w:rsid w:val="006A686A"/>
    <w:rsid w:val="006A68C5"/>
    <w:rsid w:val="006A6CAF"/>
    <w:rsid w:val="006A78DF"/>
    <w:rsid w:val="006B11E8"/>
    <w:rsid w:val="006B1B55"/>
    <w:rsid w:val="006B2F40"/>
    <w:rsid w:val="006B3EB3"/>
    <w:rsid w:val="006B44BD"/>
    <w:rsid w:val="006B64C6"/>
    <w:rsid w:val="006B6DCE"/>
    <w:rsid w:val="006B790A"/>
    <w:rsid w:val="006C1044"/>
    <w:rsid w:val="006C29FA"/>
    <w:rsid w:val="006C2C29"/>
    <w:rsid w:val="006C3AF3"/>
    <w:rsid w:val="006C5FFF"/>
    <w:rsid w:val="006C692C"/>
    <w:rsid w:val="006D1C1A"/>
    <w:rsid w:val="006D335B"/>
    <w:rsid w:val="006D34A6"/>
    <w:rsid w:val="006D4941"/>
    <w:rsid w:val="006D4C96"/>
    <w:rsid w:val="006D6495"/>
    <w:rsid w:val="006D6B38"/>
    <w:rsid w:val="006E0015"/>
    <w:rsid w:val="006E3ADF"/>
    <w:rsid w:val="006E5372"/>
    <w:rsid w:val="006E5BF3"/>
    <w:rsid w:val="006F0D63"/>
    <w:rsid w:val="006F599F"/>
    <w:rsid w:val="00700F6A"/>
    <w:rsid w:val="00701AFA"/>
    <w:rsid w:val="007046D4"/>
    <w:rsid w:val="00705A1F"/>
    <w:rsid w:val="00711A63"/>
    <w:rsid w:val="00714A8A"/>
    <w:rsid w:val="00714D5B"/>
    <w:rsid w:val="007154E8"/>
    <w:rsid w:val="0071577A"/>
    <w:rsid w:val="00715895"/>
    <w:rsid w:val="0071714B"/>
    <w:rsid w:val="00721C0F"/>
    <w:rsid w:val="00722586"/>
    <w:rsid w:val="00724576"/>
    <w:rsid w:val="00726EE2"/>
    <w:rsid w:val="00727020"/>
    <w:rsid w:val="00727569"/>
    <w:rsid w:val="00731B92"/>
    <w:rsid w:val="00734FA0"/>
    <w:rsid w:val="00735A91"/>
    <w:rsid w:val="0073601F"/>
    <w:rsid w:val="007366A2"/>
    <w:rsid w:val="00737C4D"/>
    <w:rsid w:val="00740453"/>
    <w:rsid w:val="00746300"/>
    <w:rsid w:val="00747240"/>
    <w:rsid w:val="00750210"/>
    <w:rsid w:val="0075119D"/>
    <w:rsid w:val="00751B32"/>
    <w:rsid w:val="007520B4"/>
    <w:rsid w:val="007531D5"/>
    <w:rsid w:val="00753B5B"/>
    <w:rsid w:val="00754691"/>
    <w:rsid w:val="0075495E"/>
    <w:rsid w:val="00756EE8"/>
    <w:rsid w:val="00760DE2"/>
    <w:rsid w:val="0076675A"/>
    <w:rsid w:val="007703BE"/>
    <w:rsid w:val="00770611"/>
    <w:rsid w:val="00770C26"/>
    <w:rsid w:val="00772EB3"/>
    <w:rsid w:val="0077351A"/>
    <w:rsid w:val="00773C83"/>
    <w:rsid w:val="00773DA9"/>
    <w:rsid w:val="00775172"/>
    <w:rsid w:val="00780485"/>
    <w:rsid w:val="00780D9A"/>
    <w:rsid w:val="00781030"/>
    <w:rsid w:val="007912A8"/>
    <w:rsid w:val="00791A7A"/>
    <w:rsid w:val="0079250B"/>
    <w:rsid w:val="007954CC"/>
    <w:rsid w:val="00795EB0"/>
    <w:rsid w:val="00796FFD"/>
    <w:rsid w:val="007973D1"/>
    <w:rsid w:val="007A0EA9"/>
    <w:rsid w:val="007A2336"/>
    <w:rsid w:val="007A3FA4"/>
    <w:rsid w:val="007A6AE8"/>
    <w:rsid w:val="007A6C7A"/>
    <w:rsid w:val="007A727C"/>
    <w:rsid w:val="007A7620"/>
    <w:rsid w:val="007A7971"/>
    <w:rsid w:val="007A7A5F"/>
    <w:rsid w:val="007B093D"/>
    <w:rsid w:val="007B0C53"/>
    <w:rsid w:val="007B1D77"/>
    <w:rsid w:val="007B24E9"/>
    <w:rsid w:val="007B34CC"/>
    <w:rsid w:val="007B582A"/>
    <w:rsid w:val="007B66C4"/>
    <w:rsid w:val="007C2AA9"/>
    <w:rsid w:val="007C30F9"/>
    <w:rsid w:val="007D1AF8"/>
    <w:rsid w:val="007D2BA2"/>
    <w:rsid w:val="007D3F28"/>
    <w:rsid w:val="007D5A54"/>
    <w:rsid w:val="007D5E93"/>
    <w:rsid w:val="007D78B0"/>
    <w:rsid w:val="007D7938"/>
    <w:rsid w:val="007E0DC4"/>
    <w:rsid w:val="007E0F5E"/>
    <w:rsid w:val="007E6FC1"/>
    <w:rsid w:val="007E70FB"/>
    <w:rsid w:val="007F3B3D"/>
    <w:rsid w:val="007F54A3"/>
    <w:rsid w:val="007F59D5"/>
    <w:rsid w:val="007F60D6"/>
    <w:rsid w:val="007F7FEC"/>
    <w:rsid w:val="0080193E"/>
    <w:rsid w:val="0080232C"/>
    <w:rsid w:val="00803BEA"/>
    <w:rsid w:val="00811A65"/>
    <w:rsid w:val="00813FF3"/>
    <w:rsid w:val="008165A6"/>
    <w:rsid w:val="00820E74"/>
    <w:rsid w:val="00825E2F"/>
    <w:rsid w:val="00827C77"/>
    <w:rsid w:val="00840C3F"/>
    <w:rsid w:val="00842D13"/>
    <w:rsid w:val="008431CF"/>
    <w:rsid w:val="00843E4D"/>
    <w:rsid w:val="00846726"/>
    <w:rsid w:val="0084674D"/>
    <w:rsid w:val="00847B44"/>
    <w:rsid w:val="0085071A"/>
    <w:rsid w:val="00851D91"/>
    <w:rsid w:val="00851F77"/>
    <w:rsid w:val="00857851"/>
    <w:rsid w:val="008604C9"/>
    <w:rsid w:val="00860F1E"/>
    <w:rsid w:val="00862412"/>
    <w:rsid w:val="008649FF"/>
    <w:rsid w:val="00867651"/>
    <w:rsid w:val="008730E9"/>
    <w:rsid w:val="0087516A"/>
    <w:rsid w:val="00883194"/>
    <w:rsid w:val="00883827"/>
    <w:rsid w:val="008849D5"/>
    <w:rsid w:val="00892D38"/>
    <w:rsid w:val="00894E66"/>
    <w:rsid w:val="008A14BE"/>
    <w:rsid w:val="008A1733"/>
    <w:rsid w:val="008A4462"/>
    <w:rsid w:val="008A446D"/>
    <w:rsid w:val="008B0ABE"/>
    <w:rsid w:val="008B1D2B"/>
    <w:rsid w:val="008B2016"/>
    <w:rsid w:val="008B78EA"/>
    <w:rsid w:val="008C24ED"/>
    <w:rsid w:val="008C566A"/>
    <w:rsid w:val="008C7D02"/>
    <w:rsid w:val="008D24F9"/>
    <w:rsid w:val="008D401C"/>
    <w:rsid w:val="008D419D"/>
    <w:rsid w:val="008E3564"/>
    <w:rsid w:val="008E3EF6"/>
    <w:rsid w:val="008E4A37"/>
    <w:rsid w:val="008E5F51"/>
    <w:rsid w:val="008F1218"/>
    <w:rsid w:val="008F1F22"/>
    <w:rsid w:val="008F52A2"/>
    <w:rsid w:val="008F5680"/>
    <w:rsid w:val="008F7E75"/>
    <w:rsid w:val="00903DAD"/>
    <w:rsid w:val="00903E05"/>
    <w:rsid w:val="009056B1"/>
    <w:rsid w:val="0090742D"/>
    <w:rsid w:val="009076D0"/>
    <w:rsid w:val="00910ED0"/>
    <w:rsid w:val="009129E8"/>
    <w:rsid w:val="009138F7"/>
    <w:rsid w:val="00914131"/>
    <w:rsid w:val="00915372"/>
    <w:rsid w:val="00916CAA"/>
    <w:rsid w:val="0091769E"/>
    <w:rsid w:val="00921559"/>
    <w:rsid w:val="00921F65"/>
    <w:rsid w:val="00925873"/>
    <w:rsid w:val="009265ED"/>
    <w:rsid w:val="00927B4D"/>
    <w:rsid w:val="009349AA"/>
    <w:rsid w:val="009350D8"/>
    <w:rsid w:val="00937928"/>
    <w:rsid w:val="00937EA3"/>
    <w:rsid w:val="00940274"/>
    <w:rsid w:val="00940B91"/>
    <w:rsid w:val="00941811"/>
    <w:rsid w:val="009434CD"/>
    <w:rsid w:val="00944AC6"/>
    <w:rsid w:val="00947198"/>
    <w:rsid w:val="00947881"/>
    <w:rsid w:val="00950031"/>
    <w:rsid w:val="0095156D"/>
    <w:rsid w:val="00952A73"/>
    <w:rsid w:val="0096131E"/>
    <w:rsid w:val="009624EF"/>
    <w:rsid w:val="00963C46"/>
    <w:rsid w:val="0096462F"/>
    <w:rsid w:val="00965A4E"/>
    <w:rsid w:val="00966081"/>
    <w:rsid w:val="0097003F"/>
    <w:rsid w:val="00971401"/>
    <w:rsid w:val="00972246"/>
    <w:rsid w:val="00975924"/>
    <w:rsid w:val="009764FB"/>
    <w:rsid w:val="00982001"/>
    <w:rsid w:val="00982333"/>
    <w:rsid w:val="00983608"/>
    <w:rsid w:val="00983769"/>
    <w:rsid w:val="009841A9"/>
    <w:rsid w:val="0098593A"/>
    <w:rsid w:val="009900E3"/>
    <w:rsid w:val="0099031A"/>
    <w:rsid w:val="00990424"/>
    <w:rsid w:val="00990AE9"/>
    <w:rsid w:val="00991A5C"/>
    <w:rsid w:val="00992E61"/>
    <w:rsid w:val="009942C6"/>
    <w:rsid w:val="00995B06"/>
    <w:rsid w:val="00996565"/>
    <w:rsid w:val="00996C73"/>
    <w:rsid w:val="00997731"/>
    <w:rsid w:val="009A32F9"/>
    <w:rsid w:val="009A411E"/>
    <w:rsid w:val="009A69E1"/>
    <w:rsid w:val="009B1723"/>
    <w:rsid w:val="009B225C"/>
    <w:rsid w:val="009B35A2"/>
    <w:rsid w:val="009C2D8C"/>
    <w:rsid w:val="009C4349"/>
    <w:rsid w:val="009C4397"/>
    <w:rsid w:val="009C460F"/>
    <w:rsid w:val="009C48A0"/>
    <w:rsid w:val="009D12F5"/>
    <w:rsid w:val="009D3B5A"/>
    <w:rsid w:val="009D5AF0"/>
    <w:rsid w:val="009E19BC"/>
    <w:rsid w:val="009E4E5C"/>
    <w:rsid w:val="009E6BFF"/>
    <w:rsid w:val="009E7BF6"/>
    <w:rsid w:val="009F080E"/>
    <w:rsid w:val="009F0915"/>
    <w:rsid w:val="009F1E1C"/>
    <w:rsid w:val="009F32C9"/>
    <w:rsid w:val="009F3F70"/>
    <w:rsid w:val="009F3F82"/>
    <w:rsid w:val="009F5982"/>
    <w:rsid w:val="009F71AE"/>
    <w:rsid w:val="00A00841"/>
    <w:rsid w:val="00A077F6"/>
    <w:rsid w:val="00A07F58"/>
    <w:rsid w:val="00A07F84"/>
    <w:rsid w:val="00A13ED0"/>
    <w:rsid w:val="00A14F77"/>
    <w:rsid w:val="00A17EDB"/>
    <w:rsid w:val="00A228DE"/>
    <w:rsid w:val="00A23F6C"/>
    <w:rsid w:val="00A2755B"/>
    <w:rsid w:val="00A30412"/>
    <w:rsid w:val="00A30A32"/>
    <w:rsid w:val="00A33FE9"/>
    <w:rsid w:val="00A341A3"/>
    <w:rsid w:val="00A347DD"/>
    <w:rsid w:val="00A3728F"/>
    <w:rsid w:val="00A37C06"/>
    <w:rsid w:val="00A41DBD"/>
    <w:rsid w:val="00A41E35"/>
    <w:rsid w:val="00A4255E"/>
    <w:rsid w:val="00A4376D"/>
    <w:rsid w:val="00A46332"/>
    <w:rsid w:val="00A47981"/>
    <w:rsid w:val="00A52457"/>
    <w:rsid w:val="00A55E72"/>
    <w:rsid w:val="00A6215A"/>
    <w:rsid w:val="00A6457F"/>
    <w:rsid w:val="00A6522E"/>
    <w:rsid w:val="00A66B0C"/>
    <w:rsid w:val="00A71795"/>
    <w:rsid w:val="00A729B2"/>
    <w:rsid w:val="00A760AB"/>
    <w:rsid w:val="00A77B3F"/>
    <w:rsid w:val="00A820A1"/>
    <w:rsid w:val="00A82396"/>
    <w:rsid w:val="00A82722"/>
    <w:rsid w:val="00A85AFA"/>
    <w:rsid w:val="00A914DD"/>
    <w:rsid w:val="00A94312"/>
    <w:rsid w:val="00A96AD8"/>
    <w:rsid w:val="00A96B95"/>
    <w:rsid w:val="00AA0292"/>
    <w:rsid w:val="00AA09F3"/>
    <w:rsid w:val="00AA204A"/>
    <w:rsid w:val="00AA44AD"/>
    <w:rsid w:val="00AA475A"/>
    <w:rsid w:val="00AA4D48"/>
    <w:rsid w:val="00AA605A"/>
    <w:rsid w:val="00AA7099"/>
    <w:rsid w:val="00AB3F92"/>
    <w:rsid w:val="00AB44AB"/>
    <w:rsid w:val="00AB58FC"/>
    <w:rsid w:val="00AC267A"/>
    <w:rsid w:val="00AC5ED3"/>
    <w:rsid w:val="00AC63BA"/>
    <w:rsid w:val="00AC6558"/>
    <w:rsid w:val="00AC7E95"/>
    <w:rsid w:val="00AD0DB7"/>
    <w:rsid w:val="00AD3C74"/>
    <w:rsid w:val="00AD74D1"/>
    <w:rsid w:val="00AE007F"/>
    <w:rsid w:val="00AE47EE"/>
    <w:rsid w:val="00AE5141"/>
    <w:rsid w:val="00AE7860"/>
    <w:rsid w:val="00AF00AE"/>
    <w:rsid w:val="00AF1909"/>
    <w:rsid w:val="00AF2835"/>
    <w:rsid w:val="00AF419D"/>
    <w:rsid w:val="00AF4242"/>
    <w:rsid w:val="00AF6405"/>
    <w:rsid w:val="00AF73CE"/>
    <w:rsid w:val="00B000F1"/>
    <w:rsid w:val="00B01626"/>
    <w:rsid w:val="00B01F94"/>
    <w:rsid w:val="00B03AFA"/>
    <w:rsid w:val="00B06659"/>
    <w:rsid w:val="00B06CF3"/>
    <w:rsid w:val="00B07770"/>
    <w:rsid w:val="00B10825"/>
    <w:rsid w:val="00B10F4D"/>
    <w:rsid w:val="00B12DF5"/>
    <w:rsid w:val="00B13B13"/>
    <w:rsid w:val="00B20569"/>
    <w:rsid w:val="00B227A8"/>
    <w:rsid w:val="00B23A0C"/>
    <w:rsid w:val="00B27597"/>
    <w:rsid w:val="00B27D82"/>
    <w:rsid w:val="00B30910"/>
    <w:rsid w:val="00B3127D"/>
    <w:rsid w:val="00B3393B"/>
    <w:rsid w:val="00B34270"/>
    <w:rsid w:val="00B34A0C"/>
    <w:rsid w:val="00B350E5"/>
    <w:rsid w:val="00B3686C"/>
    <w:rsid w:val="00B36C6D"/>
    <w:rsid w:val="00B36DEE"/>
    <w:rsid w:val="00B404D2"/>
    <w:rsid w:val="00B409AA"/>
    <w:rsid w:val="00B415CC"/>
    <w:rsid w:val="00B42A2E"/>
    <w:rsid w:val="00B46702"/>
    <w:rsid w:val="00B509D5"/>
    <w:rsid w:val="00B50F69"/>
    <w:rsid w:val="00B5635B"/>
    <w:rsid w:val="00B563E6"/>
    <w:rsid w:val="00B57042"/>
    <w:rsid w:val="00B6025B"/>
    <w:rsid w:val="00B61905"/>
    <w:rsid w:val="00B61F81"/>
    <w:rsid w:val="00B6450A"/>
    <w:rsid w:val="00B6570E"/>
    <w:rsid w:val="00B65E1F"/>
    <w:rsid w:val="00B70C7B"/>
    <w:rsid w:val="00B71AB1"/>
    <w:rsid w:val="00B71CFC"/>
    <w:rsid w:val="00B73931"/>
    <w:rsid w:val="00B77195"/>
    <w:rsid w:val="00B82362"/>
    <w:rsid w:val="00B829E0"/>
    <w:rsid w:val="00B82A2D"/>
    <w:rsid w:val="00B836F9"/>
    <w:rsid w:val="00B8509A"/>
    <w:rsid w:val="00B85F60"/>
    <w:rsid w:val="00B872C5"/>
    <w:rsid w:val="00B8744A"/>
    <w:rsid w:val="00B907F8"/>
    <w:rsid w:val="00B92314"/>
    <w:rsid w:val="00B9277C"/>
    <w:rsid w:val="00B92AF6"/>
    <w:rsid w:val="00B94931"/>
    <w:rsid w:val="00BA21E7"/>
    <w:rsid w:val="00BA36AC"/>
    <w:rsid w:val="00BA4638"/>
    <w:rsid w:val="00BA7A89"/>
    <w:rsid w:val="00BB21B1"/>
    <w:rsid w:val="00BB259F"/>
    <w:rsid w:val="00BB3580"/>
    <w:rsid w:val="00BB4A19"/>
    <w:rsid w:val="00BB5CD5"/>
    <w:rsid w:val="00BB6E3D"/>
    <w:rsid w:val="00BB738E"/>
    <w:rsid w:val="00BB7E09"/>
    <w:rsid w:val="00BC0420"/>
    <w:rsid w:val="00BC04E1"/>
    <w:rsid w:val="00BC074D"/>
    <w:rsid w:val="00BC0B5C"/>
    <w:rsid w:val="00BC19B6"/>
    <w:rsid w:val="00BC6EBD"/>
    <w:rsid w:val="00BD0C8E"/>
    <w:rsid w:val="00BD4B10"/>
    <w:rsid w:val="00BD6BFB"/>
    <w:rsid w:val="00BE175E"/>
    <w:rsid w:val="00BE3F79"/>
    <w:rsid w:val="00BE5371"/>
    <w:rsid w:val="00BE74A0"/>
    <w:rsid w:val="00BE7A40"/>
    <w:rsid w:val="00BF0598"/>
    <w:rsid w:val="00BF1461"/>
    <w:rsid w:val="00BF14D9"/>
    <w:rsid w:val="00BF3AFF"/>
    <w:rsid w:val="00BF4B41"/>
    <w:rsid w:val="00C00905"/>
    <w:rsid w:val="00C011F6"/>
    <w:rsid w:val="00C01DB8"/>
    <w:rsid w:val="00C045B9"/>
    <w:rsid w:val="00C04B76"/>
    <w:rsid w:val="00C11BEE"/>
    <w:rsid w:val="00C13894"/>
    <w:rsid w:val="00C13D2D"/>
    <w:rsid w:val="00C21B7F"/>
    <w:rsid w:val="00C235FC"/>
    <w:rsid w:val="00C23CF8"/>
    <w:rsid w:val="00C24A02"/>
    <w:rsid w:val="00C35255"/>
    <w:rsid w:val="00C35637"/>
    <w:rsid w:val="00C366EF"/>
    <w:rsid w:val="00C36EEA"/>
    <w:rsid w:val="00C37F48"/>
    <w:rsid w:val="00C40BCB"/>
    <w:rsid w:val="00C45992"/>
    <w:rsid w:val="00C46119"/>
    <w:rsid w:val="00C50290"/>
    <w:rsid w:val="00C51DE7"/>
    <w:rsid w:val="00C538C0"/>
    <w:rsid w:val="00C53E28"/>
    <w:rsid w:val="00C540F7"/>
    <w:rsid w:val="00C541CA"/>
    <w:rsid w:val="00C544C2"/>
    <w:rsid w:val="00C5676D"/>
    <w:rsid w:val="00C5690A"/>
    <w:rsid w:val="00C65149"/>
    <w:rsid w:val="00C659CB"/>
    <w:rsid w:val="00C7041A"/>
    <w:rsid w:val="00C70587"/>
    <w:rsid w:val="00C72D39"/>
    <w:rsid w:val="00C7424F"/>
    <w:rsid w:val="00C742C7"/>
    <w:rsid w:val="00C74F88"/>
    <w:rsid w:val="00C765CC"/>
    <w:rsid w:val="00C8003A"/>
    <w:rsid w:val="00C81F41"/>
    <w:rsid w:val="00C8211A"/>
    <w:rsid w:val="00C825B6"/>
    <w:rsid w:val="00C83160"/>
    <w:rsid w:val="00C8334A"/>
    <w:rsid w:val="00C84B73"/>
    <w:rsid w:val="00C8570B"/>
    <w:rsid w:val="00C85C9F"/>
    <w:rsid w:val="00C90E9B"/>
    <w:rsid w:val="00C91724"/>
    <w:rsid w:val="00C93BBA"/>
    <w:rsid w:val="00CA10EF"/>
    <w:rsid w:val="00CA3EFF"/>
    <w:rsid w:val="00CA431C"/>
    <w:rsid w:val="00CA4CC5"/>
    <w:rsid w:val="00CA6557"/>
    <w:rsid w:val="00CA7995"/>
    <w:rsid w:val="00CB099D"/>
    <w:rsid w:val="00CB5CFD"/>
    <w:rsid w:val="00CC4586"/>
    <w:rsid w:val="00CC4B96"/>
    <w:rsid w:val="00CD099A"/>
    <w:rsid w:val="00CD5333"/>
    <w:rsid w:val="00CD7500"/>
    <w:rsid w:val="00CE03A8"/>
    <w:rsid w:val="00CE0F64"/>
    <w:rsid w:val="00CE1BCF"/>
    <w:rsid w:val="00CE3F38"/>
    <w:rsid w:val="00CE6720"/>
    <w:rsid w:val="00CE6BC1"/>
    <w:rsid w:val="00CF222D"/>
    <w:rsid w:val="00CF2EDA"/>
    <w:rsid w:val="00CF327E"/>
    <w:rsid w:val="00CF590F"/>
    <w:rsid w:val="00CF6BD8"/>
    <w:rsid w:val="00CF6D25"/>
    <w:rsid w:val="00CF7798"/>
    <w:rsid w:val="00D00086"/>
    <w:rsid w:val="00D02778"/>
    <w:rsid w:val="00D042A5"/>
    <w:rsid w:val="00D06496"/>
    <w:rsid w:val="00D07A76"/>
    <w:rsid w:val="00D11613"/>
    <w:rsid w:val="00D148E1"/>
    <w:rsid w:val="00D1505D"/>
    <w:rsid w:val="00D174F0"/>
    <w:rsid w:val="00D177B0"/>
    <w:rsid w:val="00D20F47"/>
    <w:rsid w:val="00D26034"/>
    <w:rsid w:val="00D262B6"/>
    <w:rsid w:val="00D266EE"/>
    <w:rsid w:val="00D315A2"/>
    <w:rsid w:val="00D31F83"/>
    <w:rsid w:val="00D329DF"/>
    <w:rsid w:val="00D34D65"/>
    <w:rsid w:val="00D35F57"/>
    <w:rsid w:val="00D370CC"/>
    <w:rsid w:val="00D41559"/>
    <w:rsid w:val="00D417C8"/>
    <w:rsid w:val="00D41D09"/>
    <w:rsid w:val="00D41E2F"/>
    <w:rsid w:val="00D42325"/>
    <w:rsid w:val="00D42392"/>
    <w:rsid w:val="00D455E4"/>
    <w:rsid w:val="00D4628F"/>
    <w:rsid w:val="00D467CE"/>
    <w:rsid w:val="00D51AF3"/>
    <w:rsid w:val="00D52123"/>
    <w:rsid w:val="00D5514A"/>
    <w:rsid w:val="00D555A3"/>
    <w:rsid w:val="00D563B5"/>
    <w:rsid w:val="00D622B2"/>
    <w:rsid w:val="00D6252A"/>
    <w:rsid w:val="00D62962"/>
    <w:rsid w:val="00D62AE9"/>
    <w:rsid w:val="00D63E59"/>
    <w:rsid w:val="00D646F8"/>
    <w:rsid w:val="00D66F82"/>
    <w:rsid w:val="00D7455E"/>
    <w:rsid w:val="00D74E67"/>
    <w:rsid w:val="00D7734F"/>
    <w:rsid w:val="00D819C3"/>
    <w:rsid w:val="00D87233"/>
    <w:rsid w:val="00D919E8"/>
    <w:rsid w:val="00D92C65"/>
    <w:rsid w:val="00D9503A"/>
    <w:rsid w:val="00D9531E"/>
    <w:rsid w:val="00D96CF7"/>
    <w:rsid w:val="00D97B5D"/>
    <w:rsid w:val="00D97C9B"/>
    <w:rsid w:val="00DA1F50"/>
    <w:rsid w:val="00DA25DD"/>
    <w:rsid w:val="00DA2D05"/>
    <w:rsid w:val="00DA306D"/>
    <w:rsid w:val="00DA4628"/>
    <w:rsid w:val="00DA4ED4"/>
    <w:rsid w:val="00DA7403"/>
    <w:rsid w:val="00DB15EF"/>
    <w:rsid w:val="00DB174B"/>
    <w:rsid w:val="00DB7BC0"/>
    <w:rsid w:val="00DC07C6"/>
    <w:rsid w:val="00DC20E9"/>
    <w:rsid w:val="00DC39CE"/>
    <w:rsid w:val="00DC502E"/>
    <w:rsid w:val="00DC5342"/>
    <w:rsid w:val="00DC5A9F"/>
    <w:rsid w:val="00DC5CBD"/>
    <w:rsid w:val="00DD0AD9"/>
    <w:rsid w:val="00DD0F92"/>
    <w:rsid w:val="00DD4A4E"/>
    <w:rsid w:val="00DD4A68"/>
    <w:rsid w:val="00DD564A"/>
    <w:rsid w:val="00DD5ED6"/>
    <w:rsid w:val="00DD6381"/>
    <w:rsid w:val="00DD7321"/>
    <w:rsid w:val="00DD7639"/>
    <w:rsid w:val="00DE0E8B"/>
    <w:rsid w:val="00DE1095"/>
    <w:rsid w:val="00DE4107"/>
    <w:rsid w:val="00DE532A"/>
    <w:rsid w:val="00DE74BA"/>
    <w:rsid w:val="00DE7EFE"/>
    <w:rsid w:val="00DF2F96"/>
    <w:rsid w:val="00DF506D"/>
    <w:rsid w:val="00DF61E0"/>
    <w:rsid w:val="00DF648F"/>
    <w:rsid w:val="00DF6F8B"/>
    <w:rsid w:val="00E03742"/>
    <w:rsid w:val="00E04097"/>
    <w:rsid w:val="00E05646"/>
    <w:rsid w:val="00E07D27"/>
    <w:rsid w:val="00E1126A"/>
    <w:rsid w:val="00E11EB9"/>
    <w:rsid w:val="00E128F2"/>
    <w:rsid w:val="00E12B87"/>
    <w:rsid w:val="00E14D28"/>
    <w:rsid w:val="00E20CB5"/>
    <w:rsid w:val="00E21DD5"/>
    <w:rsid w:val="00E3194D"/>
    <w:rsid w:val="00E32AFE"/>
    <w:rsid w:val="00E32B65"/>
    <w:rsid w:val="00E354FC"/>
    <w:rsid w:val="00E35EA9"/>
    <w:rsid w:val="00E40B7C"/>
    <w:rsid w:val="00E423CF"/>
    <w:rsid w:val="00E42ED6"/>
    <w:rsid w:val="00E44458"/>
    <w:rsid w:val="00E44E9B"/>
    <w:rsid w:val="00E44F8D"/>
    <w:rsid w:val="00E4610F"/>
    <w:rsid w:val="00E4676A"/>
    <w:rsid w:val="00E476CE"/>
    <w:rsid w:val="00E51A2B"/>
    <w:rsid w:val="00E524FF"/>
    <w:rsid w:val="00E52C86"/>
    <w:rsid w:val="00E53571"/>
    <w:rsid w:val="00E53ABB"/>
    <w:rsid w:val="00E53B20"/>
    <w:rsid w:val="00E54581"/>
    <w:rsid w:val="00E55EA5"/>
    <w:rsid w:val="00E56971"/>
    <w:rsid w:val="00E679E3"/>
    <w:rsid w:val="00E73032"/>
    <w:rsid w:val="00E733D2"/>
    <w:rsid w:val="00E74FB2"/>
    <w:rsid w:val="00E76242"/>
    <w:rsid w:val="00E7734F"/>
    <w:rsid w:val="00E80990"/>
    <w:rsid w:val="00E80B7A"/>
    <w:rsid w:val="00E816C3"/>
    <w:rsid w:val="00E82FAD"/>
    <w:rsid w:val="00E85A18"/>
    <w:rsid w:val="00E930D1"/>
    <w:rsid w:val="00E95701"/>
    <w:rsid w:val="00E97DCC"/>
    <w:rsid w:val="00E97DD7"/>
    <w:rsid w:val="00EA0D35"/>
    <w:rsid w:val="00EA2B07"/>
    <w:rsid w:val="00EA482B"/>
    <w:rsid w:val="00EA4F36"/>
    <w:rsid w:val="00EA5F35"/>
    <w:rsid w:val="00EA6787"/>
    <w:rsid w:val="00EA6A1A"/>
    <w:rsid w:val="00EA7522"/>
    <w:rsid w:val="00EB0A3C"/>
    <w:rsid w:val="00EB1744"/>
    <w:rsid w:val="00EB273C"/>
    <w:rsid w:val="00EB3906"/>
    <w:rsid w:val="00EB4660"/>
    <w:rsid w:val="00EB773E"/>
    <w:rsid w:val="00EC1FE8"/>
    <w:rsid w:val="00EC2574"/>
    <w:rsid w:val="00EC508F"/>
    <w:rsid w:val="00EC5E21"/>
    <w:rsid w:val="00EC676D"/>
    <w:rsid w:val="00EC6FC1"/>
    <w:rsid w:val="00EC75C4"/>
    <w:rsid w:val="00ED07B3"/>
    <w:rsid w:val="00ED2208"/>
    <w:rsid w:val="00ED4135"/>
    <w:rsid w:val="00ED47DB"/>
    <w:rsid w:val="00ED549B"/>
    <w:rsid w:val="00EE0483"/>
    <w:rsid w:val="00EE1AAD"/>
    <w:rsid w:val="00EF01B6"/>
    <w:rsid w:val="00EF217F"/>
    <w:rsid w:val="00EF3D0F"/>
    <w:rsid w:val="00EF7C76"/>
    <w:rsid w:val="00F00C46"/>
    <w:rsid w:val="00F00E58"/>
    <w:rsid w:val="00F0330F"/>
    <w:rsid w:val="00F04360"/>
    <w:rsid w:val="00F049D6"/>
    <w:rsid w:val="00F051B3"/>
    <w:rsid w:val="00F07BDB"/>
    <w:rsid w:val="00F12D05"/>
    <w:rsid w:val="00F14279"/>
    <w:rsid w:val="00F14BC7"/>
    <w:rsid w:val="00F14D4B"/>
    <w:rsid w:val="00F15FA0"/>
    <w:rsid w:val="00F20EC9"/>
    <w:rsid w:val="00F23255"/>
    <w:rsid w:val="00F27150"/>
    <w:rsid w:val="00F310F2"/>
    <w:rsid w:val="00F317BE"/>
    <w:rsid w:val="00F35774"/>
    <w:rsid w:val="00F402B3"/>
    <w:rsid w:val="00F40886"/>
    <w:rsid w:val="00F4108C"/>
    <w:rsid w:val="00F527D2"/>
    <w:rsid w:val="00F52F6B"/>
    <w:rsid w:val="00F535A2"/>
    <w:rsid w:val="00F5365E"/>
    <w:rsid w:val="00F538C4"/>
    <w:rsid w:val="00F61760"/>
    <w:rsid w:val="00F630BF"/>
    <w:rsid w:val="00F66CCD"/>
    <w:rsid w:val="00F72C45"/>
    <w:rsid w:val="00F75E8F"/>
    <w:rsid w:val="00F8011E"/>
    <w:rsid w:val="00F81916"/>
    <w:rsid w:val="00F8487B"/>
    <w:rsid w:val="00F84B3A"/>
    <w:rsid w:val="00F857ED"/>
    <w:rsid w:val="00F86680"/>
    <w:rsid w:val="00F86C0D"/>
    <w:rsid w:val="00F86E44"/>
    <w:rsid w:val="00F9019E"/>
    <w:rsid w:val="00F906AD"/>
    <w:rsid w:val="00F9123B"/>
    <w:rsid w:val="00F912A2"/>
    <w:rsid w:val="00F92156"/>
    <w:rsid w:val="00F9217C"/>
    <w:rsid w:val="00F93999"/>
    <w:rsid w:val="00F94381"/>
    <w:rsid w:val="00F94B80"/>
    <w:rsid w:val="00F966F2"/>
    <w:rsid w:val="00FA18E0"/>
    <w:rsid w:val="00FA1E7D"/>
    <w:rsid w:val="00FA5D16"/>
    <w:rsid w:val="00FB419F"/>
    <w:rsid w:val="00FB6D71"/>
    <w:rsid w:val="00FC678B"/>
    <w:rsid w:val="00FD016F"/>
    <w:rsid w:val="00FD027F"/>
    <w:rsid w:val="00FD2ADA"/>
    <w:rsid w:val="00FD66C3"/>
    <w:rsid w:val="00FE2AFE"/>
    <w:rsid w:val="00FE41BB"/>
    <w:rsid w:val="00FE4A17"/>
    <w:rsid w:val="00FF2C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684CE"/>
  <w15:docId w15:val="{F74B7677-FA9B-4445-B3C5-7EFC58CB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1">
    <w:name w:val="heading 1"/>
    <w:basedOn w:val="Normal"/>
    <w:next w:val="Normal"/>
    <w:link w:val="Heading1Char"/>
    <w:uiPriority w:val="9"/>
    <w:qFormat/>
    <w:rsid w:val="00D7734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7734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7734F"/>
    <w:pPr>
      <w:keepNext/>
      <w:keepLines/>
      <w:spacing w:before="40" w:line="276"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7734F"/>
    <w:pPr>
      <w:keepNext/>
      <w:keepLines/>
      <w:spacing w:before="40" w:line="300" w:lineRule="auto"/>
      <w:outlineLvl w:val="3"/>
    </w:pPr>
    <w:rPr>
      <w:rFonts w:asciiTheme="majorHAnsi" w:eastAsiaTheme="majorEastAsia" w:hAnsiTheme="majorHAnsi" w:cstheme="majorBidi"/>
      <w:i/>
      <w:iCs/>
      <w:color w:val="365F91" w:themeColor="accent1" w:themeShade="BF"/>
      <w:szCs w:val="22"/>
    </w:rPr>
  </w:style>
  <w:style w:type="paragraph" w:styleId="Heading9">
    <w:name w:val="heading 9"/>
    <w:basedOn w:val="Normal"/>
    <w:next w:val="Normal"/>
    <w:link w:val="Heading9Char"/>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uiPriority w:val="39"/>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ing1Char">
    <w:name w:val="Heading 1 Char"/>
    <w:basedOn w:val="DefaultParagraphFont"/>
    <w:link w:val="Heading1"/>
    <w:uiPriority w:val="9"/>
    <w:rsid w:val="00D773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7734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D7734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D7734F"/>
    <w:rPr>
      <w:rFonts w:asciiTheme="majorHAnsi" w:eastAsiaTheme="majorEastAsia" w:hAnsiTheme="majorHAnsi" w:cstheme="majorBidi"/>
      <w:i/>
      <w:iCs/>
      <w:color w:val="365F91" w:themeColor="accent1" w:themeShade="BF"/>
      <w:sz w:val="28"/>
      <w:szCs w:val="22"/>
    </w:rPr>
  </w:style>
  <w:style w:type="paragraph" w:styleId="NormalWeb">
    <w:name w:val="Normal (Web)"/>
    <w:aliases w:val="Char Char Char Char Char Char Char Char Char Char Char,Normal (Web) Char Char, Char Char25,Char Char25,Обычный (веб)1,Обычный (веб) Знак,Обычный (веб) Знак1,Обычный (веб) Знак Знак,Char Char Char1,Char Char Char"/>
    <w:basedOn w:val="Normal"/>
    <w:link w:val="NormalWebChar"/>
    <w:uiPriority w:val="99"/>
    <w:unhideWhenUsed/>
    <w:qFormat/>
    <w:rsid w:val="00D7734F"/>
    <w:pPr>
      <w:spacing w:before="100" w:beforeAutospacing="1" w:after="100" w:afterAutospacing="1"/>
    </w:pPr>
    <w:rPr>
      <w:sz w:val="24"/>
      <w:szCs w:val="24"/>
    </w:rPr>
  </w:style>
  <w:style w:type="paragraph" w:styleId="BodyText3">
    <w:name w:val="Body Text 3"/>
    <w:basedOn w:val="Normal"/>
    <w:link w:val="BodyText3Char"/>
    <w:rsid w:val="00D7734F"/>
    <w:pPr>
      <w:spacing w:line="288" w:lineRule="auto"/>
      <w:jc w:val="both"/>
    </w:pPr>
    <w:rPr>
      <w:rFonts w:ascii=".VnTime" w:hAnsi=".VnTime"/>
      <w:b/>
      <w:bCs/>
    </w:rPr>
  </w:style>
  <w:style w:type="character" w:customStyle="1" w:styleId="BodyText3Char">
    <w:name w:val="Body Text 3 Char"/>
    <w:basedOn w:val="DefaultParagraphFont"/>
    <w:link w:val="BodyText3"/>
    <w:rsid w:val="00D7734F"/>
    <w:rPr>
      <w:rFonts w:ascii=".VnTime" w:hAnsi=".VnTime"/>
      <w:b/>
      <w:bCs/>
      <w:sz w:val="28"/>
      <w:szCs w:val="28"/>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 Char,Char Cha,Fußno,Char Char,ft"/>
    <w:basedOn w:val="Normal"/>
    <w:link w:val="FootnoteTextChar"/>
    <w:uiPriority w:val="99"/>
    <w:unhideWhenUsed/>
    <w:qFormat/>
    <w:rsid w:val="00D7734F"/>
    <w:rPr>
      <w:rFonts w:asciiTheme="minorHAnsi" w:eastAsiaTheme="minorHAnsi" w:hAnsiTheme="minorHAnsi" w:cstheme="minorBidi"/>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 Char Char"/>
    <w:basedOn w:val="DefaultParagraphFont"/>
    <w:link w:val="FootnoteText"/>
    <w:uiPriority w:val="99"/>
    <w:qFormat/>
    <w:rsid w:val="00D7734F"/>
    <w:rPr>
      <w:rFonts w:asciiTheme="minorHAnsi" w:eastAsiaTheme="minorHAnsi" w:hAnsiTheme="minorHAnsi" w:cstheme="minorBidi"/>
    </w:rPr>
  </w:style>
  <w:style w:type="character" w:styleId="FootnoteReference">
    <w:name w:val="footnote reference"/>
    <w:aliases w:val="Footnote + Arial,10 pt,Black,Footnote,ftref,(NECG) Footnote Reference,16 Point,Superscript 6 Point,Footnote text,BearingPoint,fr,Footnote Text Char Char Char Char Char Char Ch Char Char Char Char Char Char C,Ref,de nota al pie,BVI f,R"/>
    <w:basedOn w:val="DefaultParagraphFont"/>
    <w:link w:val="CarattereCarattereCharCharCharCharCharCharZchn"/>
    <w:unhideWhenUsed/>
    <w:qFormat/>
    <w:rsid w:val="00D7734F"/>
    <w:rPr>
      <w:vertAlign w:val="superscript"/>
    </w:rPr>
  </w:style>
  <w:style w:type="character" w:customStyle="1" w:styleId="HeaderChar">
    <w:name w:val="Header Char"/>
    <w:basedOn w:val="DefaultParagraphFont"/>
    <w:link w:val="Header"/>
    <w:uiPriority w:val="99"/>
    <w:rsid w:val="00D7734F"/>
    <w:rPr>
      <w:sz w:val="24"/>
      <w:szCs w:val="24"/>
    </w:rPr>
  </w:style>
  <w:style w:type="character" w:customStyle="1" w:styleId="FooterChar">
    <w:name w:val="Footer Char"/>
    <w:basedOn w:val="DefaultParagraphFont"/>
    <w:link w:val="Footer"/>
    <w:uiPriority w:val="99"/>
    <w:rsid w:val="00D7734F"/>
    <w:rPr>
      <w:sz w:val="28"/>
      <w:szCs w:val="28"/>
    </w:rPr>
  </w:style>
  <w:style w:type="paragraph" w:styleId="BalloonText">
    <w:name w:val="Balloon Text"/>
    <w:basedOn w:val="Normal"/>
    <w:link w:val="BalloonTextChar"/>
    <w:uiPriority w:val="99"/>
    <w:semiHidden/>
    <w:unhideWhenUsed/>
    <w:rsid w:val="00D7734F"/>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7734F"/>
    <w:rPr>
      <w:rFonts w:ascii="Segoe UI" w:eastAsiaTheme="minorHAnsi" w:hAnsi="Segoe UI" w:cs="Segoe UI"/>
      <w:sz w:val="18"/>
      <w:szCs w:val="18"/>
    </w:rPr>
  </w:style>
  <w:style w:type="paragraph" w:styleId="HTMLPreformatted">
    <w:name w:val="HTML Preformatted"/>
    <w:basedOn w:val="Normal"/>
    <w:link w:val="HTMLPreformattedChar"/>
    <w:uiPriority w:val="99"/>
    <w:semiHidden/>
    <w:unhideWhenUsed/>
    <w:rsid w:val="00D77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7734F"/>
    <w:rPr>
      <w:rFonts w:ascii="Courier New" w:hAnsi="Courier New" w:cs="Courier New"/>
    </w:rPr>
  </w:style>
  <w:style w:type="paragraph" w:styleId="EndnoteText">
    <w:name w:val="endnote text"/>
    <w:basedOn w:val="Normal"/>
    <w:link w:val="EndnoteTextChar1"/>
    <w:semiHidden/>
    <w:rsid w:val="00D7734F"/>
    <w:pPr>
      <w:spacing w:before="60" w:after="60" w:line="288" w:lineRule="auto"/>
      <w:ind w:firstLine="720"/>
      <w:jc w:val="both"/>
    </w:pPr>
    <w:rPr>
      <w:rFonts w:eastAsia="Calibri"/>
      <w:sz w:val="20"/>
      <w:szCs w:val="20"/>
      <w:lang w:val="vi-VN" w:eastAsia="vi-VN"/>
    </w:rPr>
  </w:style>
  <w:style w:type="character" w:customStyle="1" w:styleId="EndnoteTextChar">
    <w:name w:val="Endnote Text Char"/>
    <w:basedOn w:val="DefaultParagraphFont"/>
    <w:uiPriority w:val="99"/>
    <w:semiHidden/>
    <w:rsid w:val="00D7734F"/>
  </w:style>
  <w:style w:type="character" w:customStyle="1" w:styleId="EndnoteTextChar1">
    <w:name w:val="Endnote Text Char1"/>
    <w:link w:val="EndnoteText"/>
    <w:semiHidden/>
    <w:locked/>
    <w:rsid w:val="00D7734F"/>
    <w:rPr>
      <w:rFonts w:eastAsia="Calibri"/>
      <w:lang w:val="vi-VN" w:eastAsia="vi-VN"/>
    </w:rPr>
  </w:style>
  <w:style w:type="paragraph" w:styleId="BodyText">
    <w:name w:val="Body Text"/>
    <w:basedOn w:val="Normal"/>
    <w:link w:val="BodyTextChar"/>
    <w:uiPriority w:val="99"/>
    <w:semiHidden/>
    <w:unhideWhenUsed/>
    <w:rsid w:val="00D7734F"/>
    <w:pPr>
      <w:spacing w:after="120" w:line="300" w:lineRule="auto"/>
    </w:pPr>
    <w:rPr>
      <w:rFonts w:eastAsiaTheme="minorHAnsi"/>
      <w:szCs w:val="22"/>
    </w:rPr>
  </w:style>
  <w:style w:type="character" w:customStyle="1" w:styleId="BodyTextChar">
    <w:name w:val="Body Text Char"/>
    <w:basedOn w:val="DefaultParagraphFont"/>
    <w:link w:val="BodyText"/>
    <w:uiPriority w:val="99"/>
    <w:semiHidden/>
    <w:rsid w:val="00D7734F"/>
    <w:rPr>
      <w:rFonts w:eastAsiaTheme="minorHAnsi"/>
      <w:sz w:val="28"/>
      <w:szCs w:val="22"/>
    </w:rPr>
  </w:style>
  <w:style w:type="paragraph" w:styleId="ListParagraph">
    <w:name w:val="List Paragraph"/>
    <w:basedOn w:val="Normal"/>
    <w:uiPriority w:val="34"/>
    <w:qFormat/>
    <w:rsid w:val="00D7734F"/>
    <w:pPr>
      <w:ind w:left="720"/>
      <w:contextualSpacing/>
    </w:pPr>
    <w:rPr>
      <w:rFonts w:ascii="Cambria" w:eastAsia="Calibri" w:hAnsi="Cambria"/>
      <w:sz w:val="24"/>
      <w:szCs w:val="20"/>
    </w:rPr>
  </w:style>
  <w:style w:type="character" w:customStyle="1" w:styleId="BodyText2">
    <w:name w:val="Body Text2"/>
    <w:uiPriority w:val="99"/>
    <w:rsid w:val="00D7734F"/>
    <w:rPr>
      <w:rFonts w:ascii="Times New Roman" w:hAnsi="Times New Roman" w:cs="Times New Roman"/>
      <w:spacing w:val="10"/>
      <w:sz w:val="23"/>
      <w:szCs w:val="23"/>
      <w:u w:val="none"/>
      <w:shd w:val="clear" w:color="auto" w:fill="FFFFFF"/>
    </w:rPr>
  </w:style>
  <w:style w:type="paragraph" w:customStyle="1" w:styleId="sgtocontent">
    <w:name w:val="sgtocontent"/>
    <w:basedOn w:val="Normal"/>
    <w:rsid w:val="00D7734F"/>
    <w:pPr>
      <w:spacing w:before="100" w:beforeAutospacing="1" w:after="100" w:afterAutospacing="1"/>
    </w:pPr>
    <w:rPr>
      <w:sz w:val="24"/>
      <w:szCs w:val="24"/>
    </w:rPr>
  </w:style>
  <w:style w:type="character" w:styleId="Hyperlink">
    <w:name w:val="Hyperlink"/>
    <w:uiPriority w:val="99"/>
    <w:unhideWhenUsed/>
    <w:rsid w:val="00D7734F"/>
    <w:rPr>
      <w:color w:val="0000FF"/>
      <w:u w:val="single"/>
    </w:rPr>
  </w:style>
  <w:style w:type="character" w:styleId="CommentReference">
    <w:name w:val="annotation reference"/>
    <w:basedOn w:val="DefaultParagraphFont"/>
    <w:semiHidden/>
    <w:unhideWhenUsed/>
    <w:rsid w:val="00D7734F"/>
    <w:rPr>
      <w:sz w:val="16"/>
      <w:szCs w:val="16"/>
    </w:rPr>
  </w:style>
  <w:style w:type="paragraph" w:styleId="CommentText">
    <w:name w:val="annotation text"/>
    <w:basedOn w:val="Normal"/>
    <w:link w:val="CommentTextChar"/>
    <w:unhideWhenUsed/>
    <w:rsid w:val="00D7734F"/>
    <w:rPr>
      <w:rFonts w:eastAsiaTheme="minorHAnsi"/>
      <w:sz w:val="20"/>
      <w:szCs w:val="20"/>
    </w:rPr>
  </w:style>
  <w:style w:type="character" w:customStyle="1" w:styleId="CommentTextChar">
    <w:name w:val="Comment Text Char"/>
    <w:basedOn w:val="DefaultParagraphFont"/>
    <w:link w:val="CommentText"/>
    <w:uiPriority w:val="99"/>
    <w:rsid w:val="00D7734F"/>
    <w:rPr>
      <w:rFonts w:eastAsiaTheme="minorHAnsi"/>
    </w:rPr>
  </w:style>
  <w:style w:type="paragraph" w:styleId="CommentSubject">
    <w:name w:val="annotation subject"/>
    <w:basedOn w:val="CommentText"/>
    <w:next w:val="CommentText"/>
    <w:link w:val="CommentSubjectChar"/>
    <w:uiPriority w:val="99"/>
    <w:semiHidden/>
    <w:unhideWhenUsed/>
    <w:rsid w:val="00D7734F"/>
    <w:rPr>
      <w:b/>
      <w:bCs/>
    </w:rPr>
  </w:style>
  <w:style w:type="character" w:customStyle="1" w:styleId="CommentSubjectChar">
    <w:name w:val="Comment Subject Char"/>
    <w:basedOn w:val="CommentTextChar"/>
    <w:link w:val="CommentSubject"/>
    <w:uiPriority w:val="99"/>
    <w:semiHidden/>
    <w:rsid w:val="00D7734F"/>
    <w:rPr>
      <w:rFonts w:eastAsiaTheme="minorHAnsi"/>
      <w:b/>
      <w:bCs/>
    </w:rPr>
  </w:style>
  <w:style w:type="character" w:customStyle="1" w:styleId="fontstyle01">
    <w:name w:val="fontstyle01"/>
    <w:basedOn w:val="DefaultParagraphFont"/>
    <w:rsid w:val="00A914DD"/>
    <w:rPr>
      <w:rFonts w:ascii="MyriadPro-Bold" w:hAnsi="MyriadPro-Bold" w:hint="default"/>
      <w:b/>
      <w:bCs/>
      <w:i w:val="0"/>
      <w:iCs w:val="0"/>
      <w:color w:val="00ADEE"/>
      <w:sz w:val="24"/>
      <w:szCs w:val="24"/>
    </w:rPr>
  </w:style>
  <w:style w:type="character" w:customStyle="1" w:styleId="fontstyle21">
    <w:name w:val="fontstyle21"/>
    <w:basedOn w:val="DefaultParagraphFont"/>
    <w:rsid w:val="00A914DD"/>
    <w:rPr>
      <w:rFonts w:ascii="MyriadPro-Regular" w:hAnsi="MyriadPro-Regular" w:hint="default"/>
      <w:b w:val="0"/>
      <w:bCs w:val="0"/>
      <w:i w:val="0"/>
      <w:iCs w:val="0"/>
      <w:color w:val="242021"/>
      <w:sz w:val="24"/>
      <w:szCs w:val="24"/>
    </w:rPr>
  </w:style>
  <w:style w:type="character" w:styleId="Emphasis">
    <w:name w:val="Emphasis"/>
    <w:basedOn w:val="DefaultParagraphFont"/>
    <w:uiPriority w:val="20"/>
    <w:qFormat/>
    <w:rsid w:val="00847B44"/>
    <w:rPr>
      <w:i/>
      <w:iCs/>
    </w:rPr>
  </w:style>
  <w:style w:type="character" w:styleId="EndnoteReference">
    <w:name w:val="endnote reference"/>
    <w:basedOn w:val="DefaultParagraphFont"/>
    <w:semiHidden/>
    <w:unhideWhenUsed/>
    <w:rsid w:val="000F1B62"/>
    <w:rPr>
      <w:vertAlign w:val="superscript"/>
    </w:rPr>
  </w:style>
  <w:style w:type="character" w:styleId="Strong">
    <w:name w:val="Strong"/>
    <w:basedOn w:val="DefaultParagraphFont"/>
    <w:uiPriority w:val="22"/>
    <w:qFormat/>
    <w:rsid w:val="000F79FF"/>
    <w:rPr>
      <w:b/>
      <w:bCs/>
    </w:rPr>
  </w:style>
  <w:style w:type="character" w:customStyle="1" w:styleId="jlqj4b">
    <w:name w:val="jlqj4b"/>
    <w:basedOn w:val="DefaultParagraphFont"/>
    <w:rsid w:val="008A446D"/>
  </w:style>
  <w:style w:type="character" w:customStyle="1" w:styleId="qowt-font2-timesnewroman">
    <w:name w:val="qowt-font2-timesnewroman"/>
    <w:basedOn w:val="DefaultParagraphFont"/>
    <w:rsid w:val="00705A1F"/>
  </w:style>
  <w:style w:type="paragraph" w:customStyle="1" w:styleId="x-scope">
    <w:name w:val="x-scope"/>
    <w:basedOn w:val="Normal"/>
    <w:rsid w:val="00705A1F"/>
    <w:pPr>
      <w:spacing w:before="100" w:beforeAutospacing="1" w:after="100" w:afterAutospacing="1"/>
    </w:pPr>
    <w:rPr>
      <w:sz w:val="24"/>
      <w:szCs w:val="24"/>
      <w:lang w:eastAsia="ja-JP"/>
    </w:rPr>
  </w:style>
  <w:style w:type="character" w:customStyle="1" w:styleId="Heading9Char">
    <w:name w:val="Heading 9 Char"/>
    <w:basedOn w:val="DefaultParagraphFont"/>
    <w:link w:val="Heading9"/>
    <w:rsid w:val="007F7FEC"/>
    <w:rPr>
      <w:rFonts w:ascii="Arial" w:hAnsi="Arial" w:cs="Arial"/>
      <w:sz w:val="22"/>
      <w:szCs w:val="22"/>
    </w:rPr>
  </w:style>
  <w:style w:type="character" w:customStyle="1" w:styleId="UnresolvedMention1">
    <w:name w:val="Unresolved Mention1"/>
    <w:basedOn w:val="DefaultParagraphFont"/>
    <w:uiPriority w:val="99"/>
    <w:semiHidden/>
    <w:unhideWhenUsed/>
    <w:rsid w:val="004044F9"/>
    <w:rPr>
      <w:color w:val="605E5C"/>
      <w:shd w:val="clear" w:color="auto" w:fill="E1DFDD"/>
    </w:rPr>
  </w:style>
  <w:style w:type="paragraph" w:customStyle="1" w:styleId="abc">
    <w:name w:val="abc"/>
    <w:basedOn w:val="Normal"/>
    <w:rsid w:val="004129B6"/>
    <w:pPr>
      <w:widowControl w:val="0"/>
    </w:pPr>
    <w:rPr>
      <w:rFonts w:ascii=".VnTime" w:hAnsi=".VnTime"/>
      <w:szCs w:val="20"/>
    </w:rPr>
  </w:style>
  <w:style w:type="character" w:customStyle="1" w:styleId="NormalWebChar">
    <w:name w:val="Normal (Web) Char"/>
    <w:aliases w:val="Char Char Char Char Char Char Char Char Char Char Char Char,Normal (Web) Char Char Char, Char Char25 Char,Char Char25 Char,Обычный (веб)1 Char,Обычный (веб) Знак Char,Обычный (веб) Знак1 Char,Обычный (веб) Знак Знак Char"/>
    <w:link w:val="NormalWeb"/>
    <w:uiPriority w:val="99"/>
    <w:qFormat/>
    <w:locked/>
    <w:rsid w:val="00593BFB"/>
    <w:rPr>
      <w:sz w:val="24"/>
      <w:szCs w:val="24"/>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593BFB"/>
    <w:pPr>
      <w:spacing w:after="160" w:line="240" w:lineRule="exact"/>
    </w:pPr>
    <w:rPr>
      <w:sz w:val="20"/>
      <w:szCs w:val="20"/>
      <w:vertAlign w:val="superscript"/>
    </w:rPr>
  </w:style>
  <w:style w:type="paragraph" w:styleId="Revision">
    <w:name w:val="Revision"/>
    <w:hidden/>
    <w:uiPriority w:val="99"/>
    <w:semiHidden/>
    <w:rsid w:val="00BC19B6"/>
    <w:rPr>
      <w:sz w:val="28"/>
      <w:szCs w:val="28"/>
    </w:rPr>
  </w:style>
  <w:style w:type="paragraph" w:customStyle="1" w:styleId="Normal1">
    <w:name w:val="Normal1"/>
    <w:rsid w:val="00F84B3A"/>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6335">
      <w:bodyDiv w:val="1"/>
      <w:marLeft w:val="0"/>
      <w:marRight w:val="0"/>
      <w:marTop w:val="0"/>
      <w:marBottom w:val="0"/>
      <w:divBdr>
        <w:top w:val="none" w:sz="0" w:space="0" w:color="auto"/>
        <w:left w:val="none" w:sz="0" w:space="0" w:color="auto"/>
        <w:bottom w:val="none" w:sz="0" w:space="0" w:color="auto"/>
        <w:right w:val="none" w:sz="0" w:space="0" w:color="auto"/>
      </w:divBdr>
    </w:div>
    <w:div w:id="217938720">
      <w:bodyDiv w:val="1"/>
      <w:marLeft w:val="0"/>
      <w:marRight w:val="0"/>
      <w:marTop w:val="0"/>
      <w:marBottom w:val="0"/>
      <w:divBdr>
        <w:top w:val="none" w:sz="0" w:space="0" w:color="auto"/>
        <w:left w:val="none" w:sz="0" w:space="0" w:color="auto"/>
        <w:bottom w:val="none" w:sz="0" w:space="0" w:color="auto"/>
        <w:right w:val="none" w:sz="0" w:space="0" w:color="auto"/>
      </w:divBdr>
    </w:div>
    <w:div w:id="229539055">
      <w:bodyDiv w:val="1"/>
      <w:marLeft w:val="0"/>
      <w:marRight w:val="0"/>
      <w:marTop w:val="0"/>
      <w:marBottom w:val="0"/>
      <w:divBdr>
        <w:top w:val="none" w:sz="0" w:space="0" w:color="auto"/>
        <w:left w:val="none" w:sz="0" w:space="0" w:color="auto"/>
        <w:bottom w:val="none" w:sz="0" w:space="0" w:color="auto"/>
        <w:right w:val="none" w:sz="0" w:space="0" w:color="auto"/>
      </w:divBdr>
    </w:div>
    <w:div w:id="278685561">
      <w:bodyDiv w:val="1"/>
      <w:marLeft w:val="0"/>
      <w:marRight w:val="0"/>
      <w:marTop w:val="0"/>
      <w:marBottom w:val="0"/>
      <w:divBdr>
        <w:top w:val="none" w:sz="0" w:space="0" w:color="auto"/>
        <w:left w:val="none" w:sz="0" w:space="0" w:color="auto"/>
        <w:bottom w:val="none" w:sz="0" w:space="0" w:color="auto"/>
        <w:right w:val="none" w:sz="0" w:space="0" w:color="auto"/>
      </w:divBdr>
    </w:div>
    <w:div w:id="490020675">
      <w:bodyDiv w:val="1"/>
      <w:marLeft w:val="0"/>
      <w:marRight w:val="0"/>
      <w:marTop w:val="0"/>
      <w:marBottom w:val="0"/>
      <w:divBdr>
        <w:top w:val="none" w:sz="0" w:space="0" w:color="auto"/>
        <w:left w:val="none" w:sz="0" w:space="0" w:color="auto"/>
        <w:bottom w:val="none" w:sz="0" w:space="0" w:color="auto"/>
        <w:right w:val="none" w:sz="0" w:space="0" w:color="auto"/>
      </w:divBdr>
    </w:div>
    <w:div w:id="897594249">
      <w:bodyDiv w:val="1"/>
      <w:marLeft w:val="0"/>
      <w:marRight w:val="0"/>
      <w:marTop w:val="0"/>
      <w:marBottom w:val="0"/>
      <w:divBdr>
        <w:top w:val="none" w:sz="0" w:space="0" w:color="auto"/>
        <w:left w:val="none" w:sz="0" w:space="0" w:color="auto"/>
        <w:bottom w:val="none" w:sz="0" w:space="0" w:color="auto"/>
        <w:right w:val="none" w:sz="0" w:space="0" w:color="auto"/>
      </w:divBdr>
    </w:div>
    <w:div w:id="1277445462">
      <w:bodyDiv w:val="1"/>
      <w:marLeft w:val="0"/>
      <w:marRight w:val="0"/>
      <w:marTop w:val="0"/>
      <w:marBottom w:val="0"/>
      <w:divBdr>
        <w:top w:val="none" w:sz="0" w:space="0" w:color="auto"/>
        <w:left w:val="none" w:sz="0" w:space="0" w:color="auto"/>
        <w:bottom w:val="none" w:sz="0" w:space="0" w:color="auto"/>
        <w:right w:val="none" w:sz="0" w:space="0" w:color="auto"/>
      </w:divBdr>
    </w:div>
    <w:div w:id="1356885848">
      <w:bodyDiv w:val="1"/>
      <w:marLeft w:val="0"/>
      <w:marRight w:val="0"/>
      <w:marTop w:val="0"/>
      <w:marBottom w:val="0"/>
      <w:divBdr>
        <w:top w:val="none" w:sz="0" w:space="0" w:color="auto"/>
        <w:left w:val="none" w:sz="0" w:space="0" w:color="auto"/>
        <w:bottom w:val="none" w:sz="0" w:space="0" w:color="auto"/>
        <w:right w:val="none" w:sz="0" w:space="0" w:color="auto"/>
      </w:divBdr>
    </w:div>
    <w:div w:id="1397630422">
      <w:bodyDiv w:val="1"/>
      <w:marLeft w:val="0"/>
      <w:marRight w:val="0"/>
      <w:marTop w:val="0"/>
      <w:marBottom w:val="0"/>
      <w:divBdr>
        <w:top w:val="none" w:sz="0" w:space="0" w:color="auto"/>
        <w:left w:val="none" w:sz="0" w:space="0" w:color="auto"/>
        <w:bottom w:val="none" w:sz="0" w:space="0" w:color="auto"/>
        <w:right w:val="none" w:sz="0" w:space="0" w:color="auto"/>
      </w:divBdr>
    </w:div>
    <w:div w:id="1588877909">
      <w:bodyDiv w:val="1"/>
      <w:marLeft w:val="0"/>
      <w:marRight w:val="0"/>
      <w:marTop w:val="0"/>
      <w:marBottom w:val="0"/>
      <w:divBdr>
        <w:top w:val="none" w:sz="0" w:space="0" w:color="auto"/>
        <w:left w:val="none" w:sz="0" w:space="0" w:color="auto"/>
        <w:bottom w:val="none" w:sz="0" w:space="0" w:color="auto"/>
        <w:right w:val="none" w:sz="0" w:space="0" w:color="auto"/>
      </w:divBdr>
    </w:div>
    <w:div w:id="1701590520">
      <w:bodyDiv w:val="1"/>
      <w:marLeft w:val="0"/>
      <w:marRight w:val="0"/>
      <w:marTop w:val="0"/>
      <w:marBottom w:val="0"/>
      <w:divBdr>
        <w:top w:val="none" w:sz="0" w:space="0" w:color="auto"/>
        <w:left w:val="none" w:sz="0" w:space="0" w:color="auto"/>
        <w:bottom w:val="none" w:sz="0" w:space="0" w:color="auto"/>
        <w:right w:val="none" w:sz="0" w:space="0" w:color="auto"/>
      </w:divBdr>
      <w:divsChild>
        <w:div w:id="444544736">
          <w:marLeft w:val="240"/>
          <w:marRight w:val="240"/>
          <w:marTop w:val="0"/>
          <w:marBottom w:val="105"/>
          <w:divBdr>
            <w:top w:val="none" w:sz="0" w:space="0" w:color="auto"/>
            <w:left w:val="none" w:sz="0" w:space="0" w:color="auto"/>
            <w:bottom w:val="none" w:sz="0" w:space="0" w:color="auto"/>
            <w:right w:val="none" w:sz="0" w:space="0" w:color="auto"/>
          </w:divBdr>
          <w:divsChild>
            <w:div w:id="1638143081">
              <w:marLeft w:val="150"/>
              <w:marRight w:val="0"/>
              <w:marTop w:val="0"/>
              <w:marBottom w:val="0"/>
              <w:divBdr>
                <w:top w:val="none" w:sz="0" w:space="0" w:color="auto"/>
                <w:left w:val="none" w:sz="0" w:space="0" w:color="auto"/>
                <w:bottom w:val="none" w:sz="0" w:space="0" w:color="auto"/>
                <w:right w:val="none" w:sz="0" w:space="0" w:color="auto"/>
              </w:divBdr>
              <w:divsChild>
                <w:div w:id="1715422802">
                  <w:marLeft w:val="0"/>
                  <w:marRight w:val="0"/>
                  <w:marTop w:val="0"/>
                  <w:marBottom w:val="0"/>
                  <w:divBdr>
                    <w:top w:val="none" w:sz="0" w:space="0" w:color="auto"/>
                    <w:left w:val="none" w:sz="0" w:space="0" w:color="auto"/>
                    <w:bottom w:val="none" w:sz="0" w:space="0" w:color="auto"/>
                    <w:right w:val="none" w:sz="0" w:space="0" w:color="auto"/>
                  </w:divBdr>
                  <w:divsChild>
                    <w:div w:id="215356370">
                      <w:marLeft w:val="0"/>
                      <w:marRight w:val="0"/>
                      <w:marTop w:val="0"/>
                      <w:marBottom w:val="0"/>
                      <w:divBdr>
                        <w:top w:val="none" w:sz="0" w:space="0" w:color="auto"/>
                        <w:left w:val="none" w:sz="0" w:space="0" w:color="auto"/>
                        <w:bottom w:val="none" w:sz="0" w:space="0" w:color="auto"/>
                        <w:right w:val="none" w:sz="0" w:space="0" w:color="auto"/>
                      </w:divBdr>
                      <w:divsChild>
                        <w:div w:id="1965886572">
                          <w:marLeft w:val="0"/>
                          <w:marRight w:val="0"/>
                          <w:marTop w:val="0"/>
                          <w:marBottom w:val="60"/>
                          <w:divBdr>
                            <w:top w:val="none" w:sz="0" w:space="0" w:color="auto"/>
                            <w:left w:val="none" w:sz="0" w:space="0" w:color="auto"/>
                            <w:bottom w:val="none" w:sz="0" w:space="0" w:color="auto"/>
                            <w:right w:val="none" w:sz="0" w:space="0" w:color="auto"/>
                          </w:divBdr>
                          <w:divsChild>
                            <w:div w:id="934629149">
                              <w:marLeft w:val="0"/>
                              <w:marRight w:val="0"/>
                              <w:marTop w:val="0"/>
                              <w:marBottom w:val="0"/>
                              <w:divBdr>
                                <w:top w:val="none" w:sz="0" w:space="0" w:color="auto"/>
                                <w:left w:val="none" w:sz="0" w:space="0" w:color="auto"/>
                                <w:bottom w:val="none" w:sz="0" w:space="0" w:color="auto"/>
                                <w:right w:val="none" w:sz="0" w:space="0" w:color="auto"/>
                              </w:divBdr>
                            </w:div>
                            <w:div w:id="45143808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84969">
          <w:marLeft w:val="225"/>
          <w:marRight w:val="225"/>
          <w:marTop w:val="0"/>
          <w:marBottom w:val="165"/>
          <w:divBdr>
            <w:top w:val="none" w:sz="0" w:space="0" w:color="auto"/>
            <w:left w:val="none" w:sz="0" w:space="0" w:color="auto"/>
            <w:bottom w:val="none" w:sz="0" w:space="0" w:color="auto"/>
            <w:right w:val="none" w:sz="0" w:space="0" w:color="auto"/>
          </w:divBdr>
        </w:div>
      </w:divsChild>
    </w:div>
    <w:div w:id="1901087671">
      <w:bodyDiv w:val="1"/>
      <w:marLeft w:val="0"/>
      <w:marRight w:val="0"/>
      <w:marTop w:val="0"/>
      <w:marBottom w:val="0"/>
      <w:divBdr>
        <w:top w:val="none" w:sz="0" w:space="0" w:color="auto"/>
        <w:left w:val="none" w:sz="0" w:space="0" w:color="auto"/>
        <w:bottom w:val="none" w:sz="0" w:space="0" w:color="auto"/>
        <w:right w:val="none" w:sz="0" w:space="0" w:color="auto"/>
      </w:divBdr>
    </w:div>
    <w:div w:id="1987315286">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A6635-7064-4F9C-936E-69EE90EF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1245</TotalTime>
  <Pages>10</Pages>
  <Words>5316</Words>
  <Characters>19099</Characters>
  <Application>Microsoft Office Word</Application>
  <DocSecurity>0</DocSecurity>
  <Lines>159</Lines>
  <Paragraphs>48</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24367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HOANG TRUNG TUAN</cp:lastModifiedBy>
  <cp:revision>202</cp:revision>
  <cp:lastPrinted>2024-12-06T13:21:00Z</cp:lastPrinted>
  <dcterms:created xsi:type="dcterms:W3CDTF">2022-11-17T07:16:00Z</dcterms:created>
  <dcterms:modified xsi:type="dcterms:W3CDTF">2024-12-18T08:28:00Z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b00588a50ce14641606616db6f93c5efae4aaa3a5328b419fb946e621814f38a</vt:lpwstr>
  </property>
</Properties>
</file>